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4532" w14:textId="77777777" w:rsidR="00CF3D64" w:rsidRDefault="00CF3D64" w:rsidP="00CF3D64">
      <w:pPr>
        <w:shd w:val="clear" w:color="auto" w:fill="4F81BD" w:themeFill="accent1"/>
        <w:spacing w:after="0"/>
        <w:jc w:val="center"/>
        <w:rPr>
          <w:b/>
          <w:color w:val="FFFFFF" w:themeColor="background1"/>
        </w:rPr>
      </w:pPr>
      <w:r>
        <w:rPr>
          <w:b/>
          <w:color w:val="FFFFFF" w:themeColor="background1"/>
        </w:rPr>
        <w:t>Protection sociale complémentaire</w:t>
      </w:r>
    </w:p>
    <w:p w14:paraId="6939639B" w14:textId="77777777" w:rsidR="00CF3D64" w:rsidRDefault="006F6F7F" w:rsidP="00CF3D64">
      <w:pPr>
        <w:shd w:val="clear" w:color="auto" w:fill="DBE5F1" w:themeFill="accent1" w:themeFillTint="33"/>
        <w:spacing w:after="0"/>
        <w:jc w:val="center"/>
        <w:rPr>
          <w:b/>
        </w:rPr>
      </w:pPr>
      <w:r>
        <w:rPr>
          <w:b/>
        </w:rPr>
        <w:t>Risques prévoyance</w:t>
      </w:r>
    </w:p>
    <w:p w14:paraId="59AF2658" w14:textId="77777777" w:rsidR="00CF3D64" w:rsidRDefault="00CF3D64" w:rsidP="00CB7B3E">
      <w:pPr>
        <w:spacing w:after="0"/>
      </w:pPr>
    </w:p>
    <w:p w14:paraId="2F5EF388" w14:textId="77777777" w:rsidR="006F6F7F" w:rsidRDefault="006F6F7F" w:rsidP="006F6F7F">
      <w:pPr>
        <w:shd w:val="clear" w:color="auto" w:fill="F2F2F2" w:themeFill="background1" w:themeFillShade="F2"/>
        <w:spacing w:after="0"/>
        <w:jc w:val="center"/>
        <w:rPr>
          <w:b/>
          <w:color w:val="FF0000"/>
        </w:rPr>
      </w:pPr>
      <w:r>
        <w:rPr>
          <w:b/>
          <w:color w:val="FF0000"/>
        </w:rPr>
        <w:t>Modèle EMPLOYEUR de dossier pour avis du CST (article 4 du décret n°2011-1474)</w:t>
      </w:r>
    </w:p>
    <w:p w14:paraId="68B18205" w14:textId="77777777" w:rsidR="006F6F7F" w:rsidRPr="006F6F7F" w:rsidRDefault="006F6F7F" w:rsidP="006F6F7F">
      <w:pPr>
        <w:shd w:val="clear" w:color="auto" w:fill="FFFFFF" w:themeFill="background1"/>
        <w:spacing w:after="0"/>
        <w:jc w:val="center"/>
        <w:rPr>
          <w:b/>
          <w:color w:val="FF0000"/>
        </w:rPr>
      </w:pPr>
    </w:p>
    <w:p w14:paraId="7CD5DCF1" w14:textId="77777777" w:rsidR="00DE12AA" w:rsidRDefault="00DE12AA" w:rsidP="004F5878">
      <w:pPr>
        <w:spacing w:after="0"/>
      </w:pPr>
      <w:r w:rsidRPr="002627C1">
        <w:t>Vu</w:t>
      </w:r>
      <w:r w:rsidR="004F5878">
        <w:t>s</w:t>
      </w:r>
      <w:r w:rsidRPr="002627C1">
        <w:t xml:space="preserve"> </w:t>
      </w:r>
      <w:r w:rsidR="001A1B8F">
        <w:t xml:space="preserve">les articles L 827-1 et suivants du code général de la fonction </w:t>
      </w:r>
      <w:r w:rsidR="005E625E">
        <w:t xml:space="preserve">publique </w:t>
      </w:r>
      <w:r w:rsidR="001A1B8F">
        <w:t>relatifs à la protection sociale complémentaire,</w:t>
      </w:r>
    </w:p>
    <w:p w14:paraId="338A15AB" w14:textId="77777777" w:rsidR="00A91EDF" w:rsidRDefault="00A91EDF" w:rsidP="004F5878">
      <w:pPr>
        <w:spacing w:after="0"/>
      </w:pPr>
    </w:p>
    <w:p w14:paraId="536E0E5F" w14:textId="77777777" w:rsidR="00F57C76" w:rsidRDefault="00E4267A" w:rsidP="004F5878">
      <w:pPr>
        <w:spacing w:after="0"/>
      </w:pPr>
      <w:r>
        <w:t xml:space="preserve">Vu l’article 4 du </w:t>
      </w:r>
      <w:r w:rsidR="00F57C76" w:rsidRPr="002627C1">
        <w:t>décret n° 2011-1474 du 8 novembre 2011 relatif à la participation des collectivités  territoriales et de leurs établissements publics au financement de la protection sociale c</w:t>
      </w:r>
      <w:r w:rsidR="00EB648C">
        <w:t>o</w:t>
      </w:r>
      <w:r w:rsidR="00412502">
        <w:t>mplémentaire de leurs agents et</w:t>
      </w:r>
      <w:r w:rsidR="00212B21">
        <w:t xml:space="preserve"> </w:t>
      </w:r>
      <w:r w:rsidR="00412502">
        <w:t>d</w:t>
      </w:r>
      <w:r w:rsidR="00EB648C">
        <w:t>es quatre arrêtés d</w:t>
      </w:r>
      <w:r w:rsidR="00377F49">
        <w:t>’application du 8 novembre 2011,</w:t>
      </w:r>
    </w:p>
    <w:p w14:paraId="402A36C4" w14:textId="77777777" w:rsidR="00A91EDF" w:rsidRDefault="00A91EDF" w:rsidP="004F5878">
      <w:pPr>
        <w:spacing w:after="0"/>
      </w:pPr>
    </w:p>
    <w:p w14:paraId="2E83D864" w14:textId="77777777" w:rsidR="0049514D" w:rsidRDefault="0049514D" w:rsidP="004F5878">
      <w:pPr>
        <w:spacing w:after="0"/>
      </w:pPr>
      <w:r>
        <w:t>Vu le d</w:t>
      </w:r>
      <w:r w:rsidRPr="0049514D">
        <w:t>écret n° 2022-581 du 20 avril 2022 relatif aux garanties de protection sociale complémentaire et à la participation obligatoire des collectivités territoriales et de leurs établissements publics à leur financement</w:t>
      </w:r>
      <w:r>
        <w:t>,</w:t>
      </w:r>
    </w:p>
    <w:p w14:paraId="13115058" w14:textId="77777777" w:rsidR="00412502" w:rsidRDefault="00412502" w:rsidP="004F5878">
      <w:pPr>
        <w:spacing w:after="0"/>
      </w:pPr>
    </w:p>
    <w:p w14:paraId="1A43F58C" w14:textId="77777777" w:rsidR="008F7C28" w:rsidRPr="008F7C28" w:rsidRDefault="008F7C28" w:rsidP="009E19C6">
      <w:pPr>
        <w:shd w:val="clear" w:color="auto" w:fill="FDE9D9" w:themeFill="accent6" w:themeFillTint="33"/>
        <w:suppressAutoHyphens/>
        <w:spacing w:after="0"/>
        <w:rPr>
          <w:rFonts w:ascii="Calibri" w:eastAsia="Times New Roman" w:hAnsi="Calibri" w:cs="Calibri"/>
          <w:b/>
          <w:lang w:eastAsia="ar-SA"/>
        </w:rPr>
      </w:pPr>
      <w:r>
        <w:rPr>
          <w:rFonts w:ascii="Calibri" w:eastAsia="Times New Roman" w:hAnsi="Calibri" w:cs="Calibri"/>
          <w:b/>
          <w:lang w:eastAsia="ar-SA"/>
        </w:rPr>
        <w:t>Exposé</w:t>
      </w:r>
      <w:r w:rsidRPr="008F7C28">
        <w:rPr>
          <w:rFonts w:ascii="Calibri" w:eastAsia="Times New Roman" w:hAnsi="Calibri" w:cs="Calibri"/>
          <w:b/>
          <w:lang w:eastAsia="ar-SA"/>
        </w:rPr>
        <w:t> :</w:t>
      </w:r>
    </w:p>
    <w:p w14:paraId="3C2FAA77" w14:textId="77777777" w:rsidR="008F7C28" w:rsidRDefault="008F7C28" w:rsidP="00F305DE">
      <w:pPr>
        <w:suppressAutoHyphens/>
        <w:spacing w:after="0"/>
        <w:rPr>
          <w:rFonts w:ascii="Calibri" w:eastAsia="Times New Roman" w:hAnsi="Calibri" w:cs="Calibri"/>
          <w:lang w:eastAsia="ar-SA"/>
        </w:rPr>
      </w:pPr>
    </w:p>
    <w:p w14:paraId="0BAB7053" w14:textId="77777777" w:rsidR="001A1B8F" w:rsidRPr="00AF3016" w:rsidRDefault="001A1B8F" w:rsidP="007B7277">
      <w:pPr>
        <w:suppressAutoHyphens/>
        <w:spacing w:after="0"/>
        <w:rPr>
          <w:rFonts w:eastAsia="Times New Roman" w:cstheme="minorHAnsi"/>
          <w:lang w:eastAsia="ar-SA"/>
        </w:rPr>
      </w:pPr>
      <w:r w:rsidRPr="00AF3016">
        <w:rPr>
          <w:rFonts w:eastAsia="Times New Roman" w:cstheme="minorHAnsi"/>
          <w:lang w:eastAsia="ar-SA"/>
        </w:rPr>
        <w:t>Les</w:t>
      </w:r>
      <w:r w:rsidR="002C378B" w:rsidRPr="00AF3016">
        <w:rPr>
          <w:rFonts w:eastAsia="Times New Roman" w:cstheme="minorHAnsi"/>
          <w:lang w:eastAsia="ar-SA"/>
        </w:rPr>
        <w:t xml:space="preserve"> employeurs publics territoriaux </w:t>
      </w:r>
      <w:r w:rsidR="00B81CEA" w:rsidRPr="00AF3016">
        <w:rPr>
          <w:rFonts w:eastAsia="Times New Roman" w:cstheme="minorHAnsi"/>
          <w:lang w:eastAsia="ar-SA"/>
        </w:rPr>
        <w:t>doivent</w:t>
      </w:r>
      <w:r w:rsidR="002C378B" w:rsidRPr="00AF3016">
        <w:rPr>
          <w:rFonts w:eastAsia="Times New Roman" w:cstheme="minorHAnsi"/>
          <w:lang w:eastAsia="ar-SA"/>
        </w:rPr>
        <w:t xml:space="preserve"> contribuer au financement des garanties </w:t>
      </w:r>
      <w:r w:rsidRPr="00AF3016">
        <w:rPr>
          <w:rFonts w:eastAsia="Times New Roman" w:cstheme="minorHAnsi"/>
          <w:lang w:eastAsia="ar-SA"/>
        </w:rPr>
        <w:t xml:space="preserve">d’assurance </w:t>
      </w:r>
      <w:r w:rsidR="002C378B" w:rsidRPr="00AF3016">
        <w:rPr>
          <w:rFonts w:eastAsia="Times New Roman" w:cstheme="minorHAnsi"/>
          <w:lang w:eastAsia="ar-SA"/>
        </w:rPr>
        <w:t>de protection sociale complémentaire auxquelles les agents qu'ils emploient souscrivent</w:t>
      </w:r>
      <w:r w:rsidR="007B7277">
        <w:rPr>
          <w:rFonts w:eastAsia="Times New Roman" w:cstheme="minorHAnsi"/>
          <w:lang w:eastAsia="ar-SA"/>
        </w:rPr>
        <w:t xml:space="preserve"> pour couvrir l</w:t>
      </w:r>
      <w:r w:rsidR="00B05F0E" w:rsidRPr="00AF3016">
        <w:rPr>
          <w:rFonts w:eastAsia="Times New Roman" w:cstheme="minorHAnsi"/>
          <w:lang w:eastAsia="ar-SA"/>
        </w:rPr>
        <w:t>e</w:t>
      </w:r>
      <w:r w:rsidR="0049514D" w:rsidRPr="00AF3016">
        <w:rPr>
          <w:rFonts w:eastAsia="Times New Roman" w:cstheme="minorHAnsi"/>
          <w:lang w:eastAsia="ar-SA"/>
        </w:rPr>
        <w:t>s</w:t>
      </w:r>
      <w:r w:rsidR="00B05F0E" w:rsidRPr="00AF3016">
        <w:rPr>
          <w:rFonts w:eastAsia="Times New Roman" w:cstheme="minorHAnsi"/>
          <w:lang w:eastAsia="ar-SA"/>
        </w:rPr>
        <w:t xml:space="preserve"> </w:t>
      </w:r>
      <w:r w:rsidR="00B05F0E" w:rsidRPr="00AF3016">
        <w:rPr>
          <w:rFonts w:eastAsia="Times New Roman" w:cstheme="minorHAnsi"/>
          <w:b/>
          <w:lang w:eastAsia="ar-SA"/>
        </w:rPr>
        <w:t>risque</w:t>
      </w:r>
      <w:r w:rsidR="0049514D" w:rsidRPr="00AF3016">
        <w:rPr>
          <w:rFonts w:eastAsia="Times New Roman" w:cstheme="minorHAnsi"/>
          <w:b/>
          <w:lang w:eastAsia="ar-SA"/>
        </w:rPr>
        <w:t>s</w:t>
      </w:r>
      <w:r w:rsidR="00B05F0E" w:rsidRPr="00AF3016">
        <w:rPr>
          <w:rFonts w:eastAsia="Times New Roman" w:cstheme="minorHAnsi"/>
          <w:b/>
          <w:lang w:eastAsia="ar-SA"/>
        </w:rPr>
        <w:t xml:space="preserve"> prévoyance</w:t>
      </w:r>
      <w:r w:rsidR="007B7277">
        <w:rPr>
          <w:rFonts w:eastAsia="Times New Roman" w:cstheme="minorHAnsi"/>
          <w:lang w:eastAsia="ar-SA"/>
        </w:rPr>
        <w:t> que sont l’</w:t>
      </w:r>
      <w:r w:rsidR="00B05F0E" w:rsidRPr="00AF3016">
        <w:rPr>
          <w:rFonts w:eastAsia="Times New Roman" w:cstheme="minorHAnsi"/>
          <w:lang w:eastAsia="ar-SA"/>
        </w:rPr>
        <w:t xml:space="preserve">incapacité de travail, </w:t>
      </w:r>
      <w:r w:rsidR="007B7277">
        <w:rPr>
          <w:rFonts w:eastAsia="Times New Roman" w:cstheme="minorHAnsi"/>
          <w:lang w:eastAsia="ar-SA"/>
        </w:rPr>
        <w:t>l’</w:t>
      </w:r>
      <w:r w:rsidR="00B05F0E" w:rsidRPr="00AF3016">
        <w:rPr>
          <w:rFonts w:eastAsia="Times New Roman" w:cstheme="minorHAnsi"/>
          <w:lang w:eastAsia="ar-SA"/>
        </w:rPr>
        <w:t>invalidité,</w:t>
      </w:r>
      <w:r w:rsidR="007B7277">
        <w:rPr>
          <w:rFonts w:eastAsia="Times New Roman" w:cstheme="minorHAnsi"/>
          <w:lang w:eastAsia="ar-SA"/>
        </w:rPr>
        <w:t xml:space="preserve"> l’</w:t>
      </w:r>
      <w:r w:rsidR="00B05F0E" w:rsidRPr="00AF3016">
        <w:rPr>
          <w:rFonts w:eastAsia="Times New Roman" w:cstheme="minorHAnsi"/>
          <w:lang w:eastAsia="ar-SA"/>
        </w:rPr>
        <w:t xml:space="preserve">inaptitude ou </w:t>
      </w:r>
      <w:r w:rsidR="007B7277">
        <w:rPr>
          <w:rFonts w:eastAsia="Times New Roman" w:cstheme="minorHAnsi"/>
          <w:lang w:eastAsia="ar-SA"/>
        </w:rPr>
        <w:t xml:space="preserve">le </w:t>
      </w:r>
      <w:r w:rsidR="006F6F7F">
        <w:rPr>
          <w:rFonts w:eastAsia="Times New Roman" w:cstheme="minorHAnsi"/>
          <w:lang w:eastAsia="ar-SA"/>
        </w:rPr>
        <w:t xml:space="preserve">décès </w:t>
      </w:r>
    </w:p>
    <w:p w14:paraId="4B00D281" w14:textId="77777777" w:rsidR="00E4267A" w:rsidRPr="00AF3016" w:rsidRDefault="00E4267A" w:rsidP="00E4267A">
      <w:pPr>
        <w:suppressAutoHyphens/>
        <w:spacing w:after="0"/>
        <w:ind w:left="720"/>
        <w:rPr>
          <w:rFonts w:eastAsia="Times New Roman" w:cstheme="minorHAnsi"/>
          <w:lang w:eastAsia="ar-SA"/>
        </w:rPr>
      </w:pPr>
    </w:p>
    <w:p w14:paraId="79987B19" w14:textId="77777777" w:rsidR="007B7277" w:rsidRDefault="007B7277" w:rsidP="00F305DE">
      <w:p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A compter du </w:t>
      </w:r>
      <w:r w:rsidRPr="007B7277">
        <w:rPr>
          <w:rFonts w:eastAsia="Times New Roman" w:cstheme="minorHAnsi"/>
          <w:b/>
          <w:lang w:eastAsia="ar-SA"/>
        </w:rPr>
        <w:t>1</w:t>
      </w:r>
      <w:r w:rsidRPr="007B7277">
        <w:rPr>
          <w:rFonts w:eastAsia="Times New Roman" w:cstheme="minorHAnsi"/>
          <w:b/>
          <w:vertAlign w:val="superscript"/>
          <w:lang w:eastAsia="ar-SA"/>
        </w:rPr>
        <w:t>er</w:t>
      </w:r>
      <w:r w:rsidRPr="007B7277">
        <w:rPr>
          <w:rFonts w:eastAsia="Times New Roman" w:cstheme="minorHAnsi"/>
          <w:b/>
          <w:lang w:eastAsia="ar-SA"/>
        </w:rPr>
        <w:t xml:space="preserve"> janvier 2029 au plus tard</w:t>
      </w:r>
      <w:r>
        <w:rPr>
          <w:rFonts w:eastAsia="Times New Roman" w:cstheme="minorHAnsi"/>
          <w:lang w:eastAsia="ar-SA"/>
        </w:rPr>
        <w:t>, et au plus tôt selon les conditions prévues à l’article 6 de la loi n°2025-1251 du 22 décembre 2025, les employeurs doivent :</w:t>
      </w:r>
    </w:p>
    <w:p w14:paraId="69B75EEC" w14:textId="77777777" w:rsidR="007B7277" w:rsidRDefault="007B7277" w:rsidP="007B7277">
      <w:pPr>
        <w:pStyle w:val="Paragraphedeliste"/>
        <w:numPr>
          <w:ilvl w:val="0"/>
          <w:numId w:val="6"/>
        </w:num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Souscrire un contrat collectif d’assurance à </w:t>
      </w:r>
      <w:r w:rsidRPr="007B1677">
        <w:rPr>
          <w:rFonts w:eastAsia="Times New Roman" w:cstheme="minorHAnsi"/>
          <w:b/>
          <w:lang w:eastAsia="ar-SA"/>
        </w:rPr>
        <w:t>adhésion obligatoire</w:t>
      </w:r>
      <w:r>
        <w:rPr>
          <w:rFonts w:eastAsia="Times New Roman" w:cstheme="minorHAnsi"/>
          <w:lang w:eastAsia="ar-SA"/>
        </w:rPr>
        <w:t xml:space="preserve"> des agents, ou adhérer au contrat </w:t>
      </w:r>
      <w:r w:rsidR="007B1677">
        <w:rPr>
          <w:rFonts w:eastAsia="Times New Roman" w:cstheme="minorHAnsi"/>
          <w:lang w:eastAsia="ar-SA"/>
        </w:rPr>
        <w:t xml:space="preserve">de même nature </w:t>
      </w:r>
      <w:r>
        <w:rPr>
          <w:rFonts w:eastAsia="Times New Roman" w:cstheme="minorHAnsi"/>
          <w:lang w:eastAsia="ar-SA"/>
        </w:rPr>
        <w:t xml:space="preserve">souscrit par le </w:t>
      </w:r>
      <w:r w:rsidR="006F6F7F">
        <w:rPr>
          <w:rFonts w:eastAsia="Times New Roman" w:cstheme="minorHAnsi"/>
          <w:lang w:eastAsia="ar-SA"/>
        </w:rPr>
        <w:t>centre de gestion sur la base de l’article L827-7 du code général de la fonction publique,</w:t>
      </w:r>
    </w:p>
    <w:p w14:paraId="3AC172DB" w14:textId="77777777" w:rsidR="007B7277" w:rsidRDefault="007B7277" w:rsidP="007B7277">
      <w:pPr>
        <w:pStyle w:val="Paragraphedeliste"/>
        <w:numPr>
          <w:ilvl w:val="0"/>
          <w:numId w:val="6"/>
        </w:num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Verser une </w:t>
      </w:r>
      <w:r w:rsidRPr="007B1677">
        <w:rPr>
          <w:rFonts w:eastAsia="Times New Roman" w:cstheme="minorHAnsi"/>
          <w:b/>
          <w:lang w:eastAsia="ar-SA"/>
        </w:rPr>
        <w:t>participation d’au moins 50% de la cotisation</w:t>
      </w:r>
      <w:r>
        <w:rPr>
          <w:rFonts w:eastAsia="Times New Roman" w:cstheme="minorHAnsi"/>
          <w:lang w:eastAsia="ar-SA"/>
        </w:rPr>
        <w:t xml:space="preserve"> </w:t>
      </w:r>
      <w:r w:rsidR="007B1677">
        <w:rPr>
          <w:rFonts w:eastAsia="Times New Roman" w:cstheme="minorHAnsi"/>
          <w:lang w:eastAsia="ar-SA"/>
        </w:rPr>
        <w:t xml:space="preserve">payée par les </w:t>
      </w:r>
      <w:r>
        <w:rPr>
          <w:rFonts w:eastAsia="Times New Roman" w:cstheme="minorHAnsi"/>
          <w:lang w:eastAsia="ar-SA"/>
        </w:rPr>
        <w:t xml:space="preserve">agents </w:t>
      </w:r>
      <w:r w:rsidR="007B1677">
        <w:rPr>
          <w:rFonts w:eastAsia="Times New Roman" w:cstheme="minorHAnsi"/>
          <w:lang w:eastAsia="ar-SA"/>
        </w:rPr>
        <w:t>pour financer</w:t>
      </w:r>
      <w:r>
        <w:rPr>
          <w:rFonts w:eastAsia="Times New Roman" w:cstheme="minorHAnsi"/>
          <w:lang w:eastAsia="ar-SA"/>
        </w:rPr>
        <w:t xml:space="preserve"> les garanties minimales d’assurance inca</w:t>
      </w:r>
      <w:r w:rsidR="006F6F7F">
        <w:rPr>
          <w:rFonts w:eastAsia="Times New Roman" w:cstheme="minorHAnsi"/>
          <w:lang w:eastAsia="ar-SA"/>
        </w:rPr>
        <w:t>pacité de travail et invalidité, selon l’article L827-11 du code général de la fonction publique.</w:t>
      </w:r>
    </w:p>
    <w:p w14:paraId="2A5FFD59" w14:textId="77777777" w:rsidR="007B7277" w:rsidRDefault="007B7277" w:rsidP="007B7277">
      <w:pPr>
        <w:suppressAutoHyphens/>
        <w:spacing w:after="0"/>
        <w:rPr>
          <w:rFonts w:eastAsia="Times New Roman" w:cstheme="minorHAnsi"/>
          <w:lang w:eastAsia="ar-SA"/>
        </w:rPr>
      </w:pPr>
    </w:p>
    <w:p w14:paraId="3F87053E" w14:textId="77777777" w:rsidR="007B7277" w:rsidRDefault="007B7277" w:rsidP="007B7277">
      <w:p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Le </w:t>
      </w:r>
      <w:r w:rsidR="006F6F7F">
        <w:rPr>
          <w:rFonts w:eastAsia="Times New Roman" w:cstheme="minorHAnsi"/>
          <w:lang w:eastAsia="ar-SA"/>
        </w:rPr>
        <w:t>contrat collectif d’assurance souscrit par le</w:t>
      </w:r>
      <w:r>
        <w:rPr>
          <w:rFonts w:eastAsia="Times New Roman" w:cstheme="minorHAnsi"/>
          <w:lang w:eastAsia="ar-SA"/>
        </w:rPr>
        <w:t xml:space="preserve"> </w:t>
      </w:r>
      <w:r w:rsidR="006F6F7F">
        <w:rPr>
          <w:rFonts w:eastAsia="Times New Roman" w:cstheme="minorHAnsi"/>
          <w:lang w:eastAsia="ar-SA"/>
        </w:rPr>
        <w:t>centre de gestion</w:t>
      </w:r>
      <w:r>
        <w:rPr>
          <w:rFonts w:eastAsia="Times New Roman" w:cstheme="minorHAnsi"/>
          <w:lang w:eastAsia="ar-SA"/>
        </w:rPr>
        <w:t xml:space="preserve"> prenant fin au 31 décembre 2027, un nouveau contrat respectant le nouveau régime à adhésion obligatoire sera proposé aux employeurs à effet du </w:t>
      </w:r>
      <w:r w:rsidRPr="006F6F7F">
        <w:rPr>
          <w:rFonts w:eastAsia="Times New Roman" w:cstheme="minorHAnsi"/>
          <w:b/>
          <w:lang w:eastAsia="ar-SA"/>
        </w:rPr>
        <w:t>1</w:t>
      </w:r>
      <w:r w:rsidRPr="006F6F7F">
        <w:rPr>
          <w:rFonts w:eastAsia="Times New Roman" w:cstheme="minorHAnsi"/>
          <w:b/>
          <w:vertAlign w:val="superscript"/>
          <w:lang w:eastAsia="ar-SA"/>
        </w:rPr>
        <w:t>er</w:t>
      </w:r>
      <w:r w:rsidRPr="006F6F7F">
        <w:rPr>
          <w:rFonts w:eastAsia="Times New Roman" w:cstheme="minorHAnsi"/>
          <w:b/>
          <w:lang w:eastAsia="ar-SA"/>
        </w:rPr>
        <w:t xml:space="preserve"> janvier 2028</w:t>
      </w:r>
      <w:r w:rsidRPr="006F6F7F">
        <w:rPr>
          <w:rFonts w:eastAsia="Times New Roman" w:cstheme="minorHAnsi"/>
          <w:lang w:eastAsia="ar-SA"/>
        </w:rPr>
        <w:t>.</w:t>
      </w:r>
    </w:p>
    <w:p w14:paraId="39E0E10F" w14:textId="77777777" w:rsidR="007B1677" w:rsidRDefault="007B1677" w:rsidP="007B7277">
      <w:pPr>
        <w:suppressAutoHyphens/>
        <w:spacing w:after="0"/>
        <w:rPr>
          <w:rFonts w:eastAsia="Times New Roman" w:cstheme="minorHAnsi"/>
          <w:lang w:eastAsia="ar-SA"/>
        </w:rPr>
      </w:pPr>
    </w:p>
    <w:p w14:paraId="0326C582" w14:textId="77777777" w:rsidR="007B1677" w:rsidRDefault="007B1677" w:rsidP="007B7277">
      <w:p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L’adhésion au contrat collectif est conditionnée à la conclusion préalable d’un </w:t>
      </w:r>
      <w:r w:rsidRPr="007B1677">
        <w:rPr>
          <w:rFonts w:eastAsia="Times New Roman" w:cstheme="minorHAnsi"/>
          <w:b/>
          <w:lang w:eastAsia="ar-SA"/>
        </w:rPr>
        <w:t>accord collectif valide</w:t>
      </w:r>
      <w:r w:rsidR="006F6F7F">
        <w:rPr>
          <w:rFonts w:eastAsia="Times New Roman" w:cstheme="minorHAnsi"/>
          <w:lang w:eastAsia="ar-SA"/>
        </w:rPr>
        <w:t xml:space="preserve"> issu de la négociation collective.</w:t>
      </w:r>
    </w:p>
    <w:p w14:paraId="0173C387" w14:textId="77777777" w:rsidR="00F2764A" w:rsidRPr="00F2764A" w:rsidRDefault="00F2764A" w:rsidP="00F2764A">
      <w:pPr>
        <w:suppressAutoHyphens/>
        <w:spacing w:after="0"/>
        <w:rPr>
          <w:rFonts w:ascii="Calibri" w:eastAsia="Times New Roman" w:hAnsi="Calibri" w:cs="Calibri"/>
          <w:lang w:eastAsia="ar-SA"/>
        </w:rPr>
      </w:pPr>
    </w:p>
    <w:p w14:paraId="5120C778" w14:textId="77777777" w:rsidR="007B1677" w:rsidRDefault="007B1677">
      <w:pPr>
        <w:rPr>
          <w:b/>
        </w:rPr>
      </w:pPr>
      <w:r>
        <w:rPr>
          <w:b/>
        </w:rPr>
        <w:br w:type="page"/>
      </w:r>
    </w:p>
    <w:p w14:paraId="7191249F" w14:textId="77777777" w:rsidR="008F7C28" w:rsidRDefault="009E19C6" w:rsidP="009E19C6">
      <w:pPr>
        <w:shd w:val="clear" w:color="auto" w:fill="FDE9D9" w:themeFill="accent6" w:themeFillTint="33"/>
        <w:spacing w:after="0"/>
        <w:rPr>
          <w:b/>
        </w:rPr>
      </w:pPr>
      <w:r>
        <w:rPr>
          <w:b/>
        </w:rPr>
        <w:lastRenderedPageBreak/>
        <w:t>Avis</w:t>
      </w:r>
      <w:r w:rsidR="004F608D">
        <w:rPr>
          <w:b/>
        </w:rPr>
        <w:t> :</w:t>
      </w:r>
      <w:r w:rsidR="008F7C28" w:rsidRPr="008F7C28">
        <w:rPr>
          <w:b/>
        </w:rPr>
        <w:t xml:space="preserve"> </w:t>
      </w:r>
    </w:p>
    <w:p w14:paraId="6836D348" w14:textId="77777777" w:rsidR="00C7185A" w:rsidRDefault="00C7185A" w:rsidP="002C378B">
      <w:pPr>
        <w:spacing w:after="0"/>
        <w:rPr>
          <w:b/>
        </w:rPr>
      </w:pPr>
    </w:p>
    <w:p w14:paraId="1A54642C" w14:textId="77777777" w:rsidR="009E19C6" w:rsidRPr="009E19C6" w:rsidRDefault="009E19C6" w:rsidP="00A91EDF">
      <w:pPr>
        <w:spacing w:after="0"/>
        <w:rPr>
          <w:i/>
        </w:rPr>
      </w:pPr>
      <w:r w:rsidRPr="009E19C6">
        <w:rPr>
          <w:b/>
        </w:rPr>
        <w:t>L’article 4 du décret n°2011-1474 dispose que :</w:t>
      </w:r>
      <w:r w:rsidRPr="009E19C6">
        <w:rPr>
          <w:i/>
        </w:rPr>
        <w:t xml:space="preserve"> « Les choix opérés par les collectivités territoriales et leurs établissements publics interviennent après avis du comité technique…».</w:t>
      </w:r>
    </w:p>
    <w:p w14:paraId="3293BEDB" w14:textId="77777777" w:rsidR="009E19C6" w:rsidRDefault="009E19C6" w:rsidP="00A91EDF">
      <w:pPr>
        <w:spacing w:after="0"/>
        <w:rPr>
          <w:b/>
        </w:rPr>
      </w:pPr>
    </w:p>
    <w:p w14:paraId="690DAD59" w14:textId="77777777" w:rsidR="009E19C6" w:rsidRPr="00F2764A" w:rsidRDefault="009E19C6" w:rsidP="00A91EDF">
      <w:pPr>
        <w:spacing w:after="0"/>
        <w:rPr>
          <w:b/>
        </w:rPr>
      </w:pPr>
      <w:r w:rsidRPr="00F2764A">
        <w:rPr>
          <w:b/>
        </w:rPr>
        <w:t>Il est ainsi demandé un avis du CST sur les points suivants :</w:t>
      </w:r>
    </w:p>
    <w:p w14:paraId="4CC02EB6" w14:textId="77777777" w:rsidR="009E19C6" w:rsidRDefault="009E19C6" w:rsidP="00A91EDF">
      <w:pPr>
        <w:spacing w:after="0"/>
        <w:rPr>
          <w:b/>
        </w:rPr>
      </w:pPr>
    </w:p>
    <w:tbl>
      <w:tblPr>
        <w:tblStyle w:val="Grilledutableau"/>
        <w:tblW w:w="0" w:type="auto"/>
        <w:tblInd w:w="108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5509"/>
        <w:gridCol w:w="1361"/>
        <w:gridCol w:w="1370"/>
        <w:gridCol w:w="1388"/>
      </w:tblGrid>
      <w:tr w:rsidR="009E19C6" w14:paraId="09E9B2DF" w14:textId="77777777" w:rsidTr="009E19C6">
        <w:tc>
          <w:tcPr>
            <w:tcW w:w="5670" w:type="dxa"/>
            <w:shd w:val="clear" w:color="auto" w:fill="DBE5F1" w:themeFill="accent1" w:themeFillTint="33"/>
          </w:tcPr>
          <w:p w14:paraId="03CCCDDE" w14:textId="77777777" w:rsidR="009E19C6" w:rsidRDefault="009E19C6" w:rsidP="00A91E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Proposition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14:paraId="630277A4" w14:textId="77777777" w:rsidR="009E19C6" w:rsidRDefault="009E19C6" w:rsidP="00A91E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Pour</w:t>
            </w:r>
          </w:p>
        </w:tc>
        <w:tc>
          <w:tcPr>
            <w:tcW w:w="1395" w:type="dxa"/>
            <w:shd w:val="clear" w:color="auto" w:fill="DBE5F1" w:themeFill="accent1" w:themeFillTint="33"/>
          </w:tcPr>
          <w:p w14:paraId="70B4BF0B" w14:textId="77777777" w:rsidR="009E19C6" w:rsidRDefault="009E19C6" w:rsidP="00A91E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Contre</w:t>
            </w:r>
          </w:p>
        </w:tc>
        <w:tc>
          <w:tcPr>
            <w:tcW w:w="1395" w:type="dxa"/>
            <w:shd w:val="clear" w:color="auto" w:fill="DBE5F1" w:themeFill="accent1" w:themeFillTint="33"/>
          </w:tcPr>
          <w:p w14:paraId="6111FB7C" w14:textId="77777777" w:rsidR="009E19C6" w:rsidRDefault="009E19C6" w:rsidP="00A91E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Abstention</w:t>
            </w:r>
          </w:p>
        </w:tc>
      </w:tr>
      <w:tr w:rsidR="00A91EDF" w14:paraId="7032EC7D" w14:textId="77777777" w:rsidTr="00A91EDF">
        <w:tc>
          <w:tcPr>
            <w:tcW w:w="9854" w:type="dxa"/>
            <w:gridSpan w:val="4"/>
            <w:shd w:val="clear" w:color="auto" w:fill="F2F2F2" w:themeFill="background1" w:themeFillShade="F2"/>
          </w:tcPr>
          <w:p w14:paraId="657FBAEC" w14:textId="77777777" w:rsidR="00A91EDF" w:rsidRDefault="00A91EDF" w:rsidP="00A91E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Risques prévoyance</w:t>
            </w:r>
          </w:p>
        </w:tc>
      </w:tr>
      <w:tr w:rsidR="009E19C6" w14:paraId="15C19A43" w14:textId="77777777" w:rsidTr="009E19C6">
        <w:tc>
          <w:tcPr>
            <w:tcW w:w="5670" w:type="dxa"/>
          </w:tcPr>
          <w:p w14:paraId="6CA761CE" w14:textId="77777777" w:rsidR="009E19C6" w:rsidRPr="00F2764A" w:rsidRDefault="009E19C6" w:rsidP="00A82C3C">
            <w:pPr>
              <w:spacing w:line="276" w:lineRule="auto"/>
              <w:rPr>
                <w:color w:val="000000" w:themeColor="text1"/>
              </w:rPr>
            </w:pPr>
            <w:r w:rsidRPr="00F2764A">
              <w:rPr>
                <w:color w:val="000000" w:themeColor="text1"/>
              </w:rPr>
              <w:t>Les garanties s</w:t>
            </w:r>
            <w:r w:rsidR="00A91EDF" w:rsidRPr="00F2764A">
              <w:rPr>
                <w:color w:val="000000" w:themeColor="text1"/>
              </w:rPr>
              <w:t xml:space="preserve">eront proposées par </w:t>
            </w:r>
            <w:r w:rsidRPr="00F2764A">
              <w:rPr>
                <w:color w:val="000000" w:themeColor="text1"/>
              </w:rPr>
              <w:t xml:space="preserve">un </w:t>
            </w:r>
            <w:r w:rsidRPr="007B1677">
              <w:rPr>
                <w:b/>
                <w:color w:val="000000" w:themeColor="text1"/>
              </w:rPr>
              <w:t xml:space="preserve">contrat collectif d’assurance </w:t>
            </w:r>
            <w:r w:rsidR="006F6F7F">
              <w:rPr>
                <w:b/>
                <w:color w:val="000000" w:themeColor="text1"/>
              </w:rPr>
              <w:t xml:space="preserve">prévoyance </w:t>
            </w:r>
            <w:r w:rsidRPr="007B1677">
              <w:rPr>
                <w:b/>
                <w:color w:val="000000" w:themeColor="text1"/>
              </w:rPr>
              <w:t xml:space="preserve">souscrit par l’employeur </w:t>
            </w:r>
            <w:r w:rsidR="00A91EDF" w:rsidRPr="00F2764A">
              <w:rPr>
                <w:color w:val="000000" w:themeColor="text1"/>
              </w:rPr>
              <w:t>pour un effet a</w:t>
            </w:r>
            <w:r w:rsidRPr="00F2764A">
              <w:rPr>
                <w:color w:val="000000" w:themeColor="text1"/>
              </w:rPr>
              <w:t>u 1</w:t>
            </w:r>
            <w:r w:rsidRPr="00F2764A">
              <w:rPr>
                <w:color w:val="000000" w:themeColor="text1"/>
                <w:vertAlign w:val="superscript"/>
              </w:rPr>
              <w:t>er</w:t>
            </w:r>
            <w:r w:rsidR="00A91EDF" w:rsidRPr="00F2764A">
              <w:rPr>
                <w:color w:val="000000" w:themeColor="text1"/>
              </w:rPr>
              <w:t xml:space="preserve"> janvier </w:t>
            </w:r>
            <w:r w:rsidR="00A82C3C">
              <w:rPr>
                <w:color w:val="000000" w:themeColor="text1"/>
              </w:rPr>
              <w:t>AAAA</w:t>
            </w:r>
            <w:r w:rsidR="00A91EDF" w:rsidRPr="00F2764A">
              <w:rPr>
                <w:color w:val="000000" w:themeColor="text1"/>
              </w:rPr>
              <w:t>.</w:t>
            </w:r>
          </w:p>
        </w:tc>
        <w:tc>
          <w:tcPr>
            <w:tcW w:w="1394" w:type="dxa"/>
          </w:tcPr>
          <w:p w14:paraId="6C601957" w14:textId="77777777" w:rsidR="009E19C6" w:rsidRDefault="009E19C6" w:rsidP="00A91EDF">
            <w:pPr>
              <w:spacing w:line="276" w:lineRule="auto"/>
              <w:rPr>
                <w:b/>
              </w:rPr>
            </w:pPr>
          </w:p>
        </w:tc>
        <w:tc>
          <w:tcPr>
            <w:tcW w:w="1395" w:type="dxa"/>
          </w:tcPr>
          <w:p w14:paraId="3DB90209" w14:textId="77777777" w:rsidR="009E19C6" w:rsidRDefault="009E19C6" w:rsidP="00A91EDF">
            <w:pPr>
              <w:spacing w:line="276" w:lineRule="auto"/>
              <w:rPr>
                <w:b/>
              </w:rPr>
            </w:pPr>
          </w:p>
        </w:tc>
        <w:tc>
          <w:tcPr>
            <w:tcW w:w="1395" w:type="dxa"/>
          </w:tcPr>
          <w:p w14:paraId="7D8FEE9B" w14:textId="77777777" w:rsidR="009E19C6" w:rsidRDefault="009E19C6" w:rsidP="00A91EDF">
            <w:pPr>
              <w:spacing w:line="276" w:lineRule="auto"/>
              <w:rPr>
                <w:b/>
              </w:rPr>
            </w:pPr>
          </w:p>
        </w:tc>
      </w:tr>
      <w:tr w:rsidR="00A91EDF" w14:paraId="08F04CFB" w14:textId="77777777" w:rsidTr="009E19C6">
        <w:tc>
          <w:tcPr>
            <w:tcW w:w="5670" w:type="dxa"/>
          </w:tcPr>
          <w:p w14:paraId="3F47A9D2" w14:textId="77777777" w:rsidR="00A91EDF" w:rsidRPr="007B1677" w:rsidRDefault="00A91EDF" w:rsidP="00A91EDF">
            <w:pPr>
              <w:spacing w:line="276" w:lineRule="auto"/>
              <w:rPr>
                <w:b/>
                <w:color w:val="000000" w:themeColor="text1"/>
                <w:u w:val="single"/>
              </w:rPr>
            </w:pPr>
            <w:r w:rsidRPr="007B1677">
              <w:rPr>
                <w:b/>
                <w:color w:val="000000" w:themeColor="text1"/>
                <w:u w:val="single"/>
              </w:rPr>
              <w:t>Ou :</w:t>
            </w:r>
          </w:p>
          <w:p w14:paraId="3B4AC0F2" w14:textId="77777777" w:rsidR="00A91EDF" w:rsidRPr="00F2764A" w:rsidRDefault="00A91EDF" w:rsidP="00A91EDF">
            <w:pPr>
              <w:spacing w:line="276" w:lineRule="auto"/>
              <w:rPr>
                <w:color w:val="000000" w:themeColor="text1"/>
              </w:rPr>
            </w:pPr>
            <w:r w:rsidRPr="00F2764A">
              <w:rPr>
                <w:color w:val="000000" w:themeColor="text1"/>
              </w:rPr>
              <w:t xml:space="preserve">Les garanties seront proposées par </w:t>
            </w:r>
            <w:r w:rsidRPr="007B1677">
              <w:rPr>
                <w:b/>
                <w:color w:val="000000" w:themeColor="text1"/>
              </w:rPr>
              <w:t xml:space="preserve">un contrat collectif d’assurance </w:t>
            </w:r>
            <w:r w:rsidR="006F6F7F">
              <w:rPr>
                <w:b/>
                <w:color w:val="000000" w:themeColor="text1"/>
              </w:rPr>
              <w:t xml:space="preserve">prévoyance </w:t>
            </w:r>
            <w:r w:rsidRPr="007B1677">
              <w:rPr>
                <w:b/>
                <w:color w:val="000000" w:themeColor="text1"/>
              </w:rPr>
              <w:t xml:space="preserve">souscrit par le </w:t>
            </w:r>
            <w:r w:rsidRPr="007B1677">
              <w:rPr>
                <w:b/>
                <w:i/>
                <w:color w:val="000000" w:themeColor="text1"/>
              </w:rPr>
              <w:t>centre de gestion</w:t>
            </w:r>
            <w:r w:rsidR="007B1677">
              <w:rPr>
                <w:color w:val="000000" w:themeColor="text1"/>
              </w:rPr>
              <w:t xml:space="preserve"> auquel adhère</w:t>
            </w:r>
            <w:r w:rsidRPr="00F2764A">
              <w:rPr>
                <w:color w:val="000000" w:themeColor="text1"/>
              </w:rPr>
              <w:t xml:space="preserve"> l’employeur pour un effet au 1</w:t>
            </w:r>
            <w:r w:rsidRPr="00F2764A">
              <w:rPr>
                <w:color w:val="000000" w:themeColor="text1"/>
                <w:vertAlign w:val="superscript"/>
              </w:rPr>
              <w:t>er</w:t>
            </w:r>
            <w:r w:rsidRPr="00F2764A">
              <w:rPr>
                <w:color w:val="000000" w:themeColor="text1"/>
              </w:rPr>
              <w:t xml:space="preserve"> jan</w:t>
            </w:r>
            <w:r w:rsidR="00A82C3C">
              <w:rPr>
                <w:color w:val="000000" w:themeColor="text1"/>
              </w:rPr>
              <w:t>vier AAAA</w:t>
            </w:r>
          </w:p>
        </w:tc>
        <w:tc>
          <w:tcPr>
            <w:tcW w:w="1394" w:type="dxa"/>
          </w:tcPr>
          <w:p w14:paraId="3DD8CDB8" w14:textId="77777777" w:rsidR="00A91EDF" w:rsidRDefault="00A91EDF" w:rsidP="00A91EDF">
            <w:pPr>
              <w:spacing w:line="276" w:lineRule="auto"/>
              <w:rPr>
                <w:b/>
              </w:rPr>
            </w:pPr>
          </w:p>
        </w:tc>
        <w:tc>
          <w:tcPr>
            <w:tcW w:w="1395" w:type="dxa"/>
          </w:tcPr>
          <w:p w14:paraId="4158E276" w14:textId="77777777" w:rsidR="00A91EDF" w:rsidRDefault="00A91EDF" w:rsidP="00A91EDF">
            <w:pPr>
              <w:spacing w:line="276" w:lineRule="auto"/>
              <w:rPr>
                <w:b/>
              </w:rPr>
            </w:pPr>
          </w:p>
        </w:tc>
        <w:tc>
          <w:tcPr>
            <w:tcW w:w="1395" w:type="dxa"/>
          </w:tcPr>
          <w:p w14:paraId="09F4A1D0" w14:textId="77777777" w:rsidR="00A91EDF" w:rsidRDefault="00A91EDF" w:rsidP="00A91EDF">
            <w:pPr>
              <w:spacing w:line="276" w:lineRule="auto"/>
              <w:rPr>
                <w:b/>
              </w:rPr>
            </w:pPr>
          </w:p>
        </w:tc>
      </w:tr>
      <w:tr w:rsidR="009E19C6" w14:paraId="71C00AAE" w14:textId="77777777" w:rsidTr="009E19C6">
        <w:tc>
          <w:tcPr>
            <w:tcW w:w="5670" w:type="dxa"/>
          </w:tcPr>
          <w:p w14:paraId="05C5F74E" w14:textId="77777777" w:rsidR="009E19C6" w:rsidRPr="00F2764A" w:rsidRDefault="009E19C6" w:rsidP="00A91EDF">
            <w:pPr>
              <w:spacing w:line="276" w:lineRule="auto"/>
              <w:rPr>
                <w:color w:val="000000" w:themeColor="text1"/>
              </w:rPr>
            </w:pPr>
            <w:r w:rsidRPr="00F2764A">
              <w:rPr>
                <w:color w:val="000000" w:themeColor="text1"/>
              </w:rPr>
              <w:t>La participation s’</w:t>
            </w:r>
            <w:r w:rsidR="00A517BB" w:rsidRPr="00F2764A">
              <w:rPr>
                <w:color w:val="000000" w:themeColor="text1"/>
              </w:rPr>
              <w:t>élève</w:t>
            </w:r>
            <w:r w:rsidRPr="00F2764A">
              <w:rPr>
                <w:color w:val="000000" w:themeColor="text1"/>
              </w:rPr>
              <w:t xml:space="preserve"> à un </w:t>
            </w:r>
            <w:r w:rsidR="007B1677">
              <w:rPr>
                <w:color w:val="000000" w:themeColor="text1"/>
              </w:rPr>
              <w:t xml:space="preserve">pourcentage de la cotisation </w:t>
            </w:r>
            <w:r w:rsidR="00CB7B3E">
              <w:rPr>
                <w:color w:val="000000" w:themeColor="text1"/>
              </w:rPr>
              <w:t>payée par l’agent, sans être</w:t>
            </w:r>
            <w:r w:rsidR="007B1677">
              <w:rPr>
                <w:color w:val="000000" w:themeColor="text1"/>
              </w:rPr>
              <w:t xml:space="preserve"> inférieure à 50% de celle-ci :</w:t>
            </w:r>
          </w:p>
          <w:p w14:paraId="16AD0EB4" w14:textId="77777777" w:rsidR="009E19C6" w:rsidRPr="00F2764A" w:rsidRDefault="007B1677" w:rsidP="00A91EDF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Pourcentage identique par agent de X%,</w:t>
            </w:r>
          </w:p>
          <w:p w14:paraId="0819DF0B" w14:textId="77777777" w:rsidR="00A91EDF" w:rsidRPr="007B1677" w:rsidRDefault="00A91EDF" w:rsidP="007B1677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color w:val="000000" w:themeColor="text1"/>
              </w:rPr>
            </w:pPr>
            <w:r w:rsidRPr="00F2764A">
              <w:rPr>
                <w:color w:val="000000" w:themeColor="text1"/>
              </w:rPr>
              <w:t xml:space="preserve">Ou </w:t>
            </w:r>
            <w:r w:rsidR="007B1677">
              <w:rPr>
                <w:color w:val="000000" w:themeColor="text1"/>
              </w:rPr>
              <w:t>taux</w:t>
            </w:r>
            <w:r w:rsidRPr="00F2764A">
              <w:rPr>
                <w:color w:val="000000" w:themeColor="text1"/>
              </w:rPr>
              <w:t xml:space="preserve"> modul</w:t>
            </w:r>
            <w:r w:rsidR="007B1677">
              <w:rPr>
                <w:color w:val="000000" w:themeColor="text1"/>
              </w:rPr>
              <w:t xml:space="preserve">és dans un but d’intérêt social </w:t>
            </w:r>
            <w:r w:rsidR="007B7277" w:rsidRPr="007B1677">
              <w:rPr>
                <w:color w:val="000000" w:themeColor="text1"/>
              </w:rPr>
              <w:t>par tranche de revenu</w:t>
            </w:r>
            <w:r w:rsidR="007B1677">
              <w:rPr>
                <w:color w:val="000000" w:themeColor="text1"/>
              </w:rPr>
              <w:t> :</w:t>
            </w:r>
          </w:p>
        </w:tc>
        <w:tc>
          <w:tcPr>
            <w:tcW w:w="1394" w:type="dxa"/>
          </w:tcPr>
          <w:p w14:paraId="638E5FB1" w14:textId="77777777" w:rsidR="009E19C6" w:rsidRDefault="009E19C6" w:rsidP="00A91EDF">
            <w:pPr>
              <w:spacing w:line="276" w:lineRule="auto"/>
              <w:rPr>
                <w:b/>
              </w:rPr>
            </w:pPr>
          </w:p>
        </w:tc>
        <w:tc>
          <w:tcPr>
            <w:tcW w:w="1395" w:type="dxa"/>
          </w:tcPr>
          <w:p w14:paraId="67F9FA11" w14:textId="77777777" w:rsidR="009E19C6" w:rsidRDefault="009E19C6" w:rsidP="00A91EDF">
            <w:pPr>
              <w:spacing w:line="276" w:lineRule="auto"/>
              <w:rPr>
                <w:b/>
              </w:rPr>
            </w:pPr>
          </w:p>
        </w:tc>
        <w:tc>
          <w:tcPr>
            <w:tcW w:w="1395" w:type="dxa"/>
          </w:tcPr>
          <w:p w14:paraId="7BFB462C" w14:textId="77777777" w:rsidR="009E19C6" w:rsidRDefault="009E19C6" w:rsidP="00A91EDF">
            <w:pPr>
              <w:spacing w:line="276" w:lineRule="auto"/>
              <w:rPr>
                <w:b/>
              </w:rPr>
            </w:pPr>
          </w:p>
        </w:tc>
      </w:tr>
    </w:tbl>
    <w:p w14:paraId="6F66A96C" w14:textId="77777777" w:rsidR="00C7185A" w:rsidRDefault="00C7185A" w:rsidP="00921172">
      <w:pPr>
        <w:rPr>
          <w:b/>
        </w:rPr>
      </w:pPr>
    </w:p>
    <w:p w14:paraId="507E89F2" w14:textId="51D1C7B5" w:rsidR="00CB7B3E" w:rsidRDefault="00CB7B3E">
      <w:pPr>
        <w:rPr>
          <w:b/>
        </w:rPr>
      </w:pPr>
    </w:p>
    <w:sectPr w:rsidR="00CB7B3E" w:rsidSect="00CF3D6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24644" w14:textId="77777777" w:rsidR="00BF0A8C" w:rsidRDefault="00BF0A8C" w:rsidP="00F57C76">
      <w:pPr>
        <w:spacing w:after="0" w:line="240" w:lineRule="auto"/>
      </w:pPr>
      <w:r>
        <w:separator/>
      </w:r>
    </w:p>
  </w:endnote>
  <w:endnote w:type="continuationSeparator" w:id="0">
    <w:p w14:paraId="18B02E8A" w14:textId="77777777" w:rsidR="00BF0A8C" w:rsidRDefault="00BF0A8C" w:rsidP="00F5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1791139"/>
      <w:docPartObj>
        <w:docPartGallery w:val="Page Numbers (Bottom of Page)"/>
        <w:docPartUnique/>
      </w:docPartObj>
    </w:sdtPr>
    <w:sdtEndPr/>
    <w:sdtContent>
      <w:p w14:paraId="20B94763" w14:textId="77777777" w:rsidR="00755749" w:rsidRDefault="0075574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08D">
          <w:rPr>
            <w:noProof/>
          </w:rPr>
          <w:t>1</w:t>
        </w:r>
        <w:r>
          <w:fldChar w:fldCharType="end"/>
        </w:r>
      </w:p>
    </w:sdtContent>
  </w:sdt>
  <w:p w14:paraId="7EF46B71" w14:textId="77777777" w:rsidR="00755749" w:rsidRDefault="007557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0C85" w14:textId="77777777" w:rsidR="00BF0A8C" w:rsidRDefault="00BF0A8C" w:rsidP="00F57C76">
      <w:pPr>
        <w:spacing w:after="0" w:line="240" w:lineRule="auto"/>
      </w:pPr>
      <w:r>
        <w:separator/>
      </w:r>
    </w:p>
  </w:footnote>
  <w:footnote w:type="continuationSeparator" w:id="0">
    <w:p w14:paraId="00734075" w14:textId="77777777" w:rsidR="00BF0A8C" w:rsidRDefault="00BF0A8C" w:rsidP="00F57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40A53" w14:textId="77777777" w:rsidR="00F57C76" w:rsidRDefault="00BF0A8C">
    <w:pPr>
      <w:pStyle w:val="En-tte"/>
    </w:pPr>
    <w:r>
      <w:rPr>
        <w:noProof/>
      </w:rPr>
      <w:pict w14:anchorId="42C022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691876" o:spid="_x0000_s1028" type="#_x0000_t136" style="position:absolute;margin-left:0;margin-top:0;width:528.45pt;height:15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MPLOYEU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0A00" w14:textId="4AE62696" w:rsidR="00F57C76" w:rsidRDefault="00BF0A8C" w:rsidP="00CF3D64">
    <w:pPr>
      <w:pStyle w:val="En-tte"/>
    </w:pPr>
    <w:r>
      <w:rPr>
        <w:noProof/>
      </w:rPr>
      <w:pict w14:anchorId="5FF45A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691877" o:spid="_x0000_s1029" type="#_x0000_t136" style="position:absolute;margin-left:0;margin-top:0;width:528.45pt;height:15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MPLOYEUR"/>
          <w10:wrap anchorx="margin" anchory="margin"/>
        </v:shape>
      </w:pict>
    </w:r>
  </w:p>
  <w:p w14:paraId="7E9568F4" w14:textId="77777777" w:rsidR="00CF3D64" w:rsidRPr="00CF3D64" w:rsidRDefault="00CF3D64" w:rsidP="00CF3D6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431B" w14:textId="77777777" w:rsidR="00F57C76" w:rsidRDefault="00BF0A8C">
    <w:pPr>
      <w:pStyle w:val="En-tte"/>
    </w:pPr>
    <w:r>
      <w:rPr>
        <w:noProof/>
      </w:rPr>
      <w:pict w14:anchorId="3C40CA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691875" o:spid="_x0000_s1027" type="#_x0000_t136" style="position:absolute;margin-left:0;margin-top:0;width:528.45pt;height:15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MPLOYEU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304B"/>
    <w:multiLevelType w:val="hybridMultilevel"/>
    <w:tmpl w:val="C9A2DB86"/>
    <w:lvl w:ilvl="0" w:tplc="1FAEC6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C1C95"/>
    <w:multiLevelType w:val="hybridMultilevel"/>
    <w:tmpl w:val="772096D0"/>
    <w:lvl w:ilvl="0" w:tplc="734CAF46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710B7"/>
    <w:multiLevelType w:val="hybridMultilevel"/>
    <w:tmpl w:val="AFEC6590"/>
    <w:lvl w:ilvl="0" w:tplc="D1DA34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D91699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862F8"/>
    <w:multiLevelType w:val="hybridMultilevel"/>
    <w:tmpl w:val="F9922042"/>
    <w:lvl w:ilvl="0" w:tplc="02E8CC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209A0"/>
    <w:multiLevelType w:val="hybridMultilevel"/>
    <w:tmpl w:val="F4DE9AD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FF68AC"/>
    <w:multiLevelType w:val="hybridMultilevel"/>
    <w:tmpl w:val="15968560"/>
    <w:lvl w:ilvl="0" w:tplc="6EA2CF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638810">
    <w:abstractNumId w:val="0"/>
  </w:num>
  <w:num w:numId="2" w16cid:durableId="227813128">
    <w:abstractNumId w:val="4"/>
  </w:num>
  <w:num w:numId="3" w16cid:durableId="1357199729">
    <w:abstractNumId w:val="1"/>
  </w:num>
  <w:num w:numId="4" w16cid:durableId="706874340">
    <w:abstractNumId w:val="3"/>
  </w:num>
  <w:num w:numId="5" w16cid:durableId="1980648967">
    <w:abstractNumId w:val="2"/>
  </w:num>
  <w:num w:numId="6" w16cid:durableId="1071538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76"/>
    <w:rsid w:val="00025772"/>
    <w:rsid w:val="00066DE9"/>
    <w:rsid w:val="000B13F9"/>
    <w:rsid w:val="000C31BB"/>
    <w:rsid w:val="000E1731"/>
    <w:rsid w:val="000F456F"/>
    <w:rsid w:val="0012415C"/>
    <w:rsid w:val="0014655A"/>
    <w:rsid w:val="001751EC"/>
    <w:rsid w:val="001856C5"/>
    <w:rsid w:val="001A1B8F"/>
    <w:rsid w:val="001B287E"/>
    <w:rsid w:val="00212B21"/>
    <w:rsid w:val="002143A8"/>
    <w:rsid w:val="002517AC"/>
    <w:rsid w:val="00257BA6"/>
    <w:rsid w:val="002627C1"/>
    <w:rsid w:val="002762EF"/>
    <w:rsid w:val="002C378B"/>
    <w:rsid w:val="002C597A"/>
    <w:rsid w:val="002D447D"/>
    <w:rsid w:val="00352496"/>
    <w:rsid w:val="00360AD1"/>
    <w:rsid w:val="00370B1A"/>
    <w:rsid w:val="00377F49"/>
    <w:rsid w:val="003B2C5C"/>
    <w:rsid w:val="003E4D79"/>
    <w:rsid w:val="00404194"/>
    <w:rsid w:val="00412502"/>
    <w:rsid w:val="00413CB7"/>
    <w:rsid w:val="00424997"/>
    <w:rsid w:val="00454BE4"/>
    <w:rsid w:val="004948B9"/>
    <w:rsid w:val="0049514D"/>
    <w:rsid w:val="004A06DE"/>
    <w:rsid w:val="004B3635"/>
    <w:rsid w:val="004D30A2"/>
    <w:rsid w:val="004D7C89"/>
    <w:rsid w:val="004E4EEC"/>
    <w:rsid w:val="004F5878"/>
    <w:rsid w:val="004F58AB"/>
    <w:rsid w:val="004F608D"/>
    <w:rsid w:val="004F6B2B"/>
    <w:rsid w:val="005529CD"/>
    <w:rsid w:val="0055345F"/>
    <w:rsid w:val="005809C8"/>
    <w:rsid w:val="005A05DF"/>
    <w:rsid w:val="005D00D3"/>
    <w:rsid w:val="005E625E"/>
    <w:rsid w:val="00603662"/>
    <w:rsid w:val="006413F8"/>
    <w:rsid w:val="006442F0"/>
    <w:rsid w:val="00656B3A"/>
    <w:rsid w:val="006714E2"/>
    <w:rsid w:val="006F6F7F"/>
    <w:rsid w:val="00755749"/>
    <w:rsid w:val="00761736"/>
    <w:rsid w:val="007A1C77"/>
    <w:rsid w:val="007B1677"/>
    <w:rsid w:val="007B7277"/>
    <w:rsid w:val="007D4D26"/>
    <w:rsid w:val="007E60D1"/>
    <w:rsid w:val="00810B5D"/>
    <w:rsid w:val="008157DD"/>
    <w:rsid w:val="00815952"/>
    <w:rsid w:val="0083127A"/>
    <w:rsid w:val="008502FB"/>
    <w:rsid w:val="008746AA"/>
    <w:rsid w:val="008D0BA3"/>
    <w:rsid w:val="008F156E"/>
    <w:rsid w:val="008F6D95"/>
    <w:rsid w:val="008F7C28"/>
    <w:rsid w:val="00921172"/>
    <w:rsid w:val="00933CB7"/>
    <w:rsid w:val="00951E6A"/>
    <w:rsid w:val="009809E5"/>
    <w:rsid w:val="00981881"/>
    <w:rsid w:val="009E19C6"/>
    <w:rsid w:val="009F5126"/>
    <w:rsid w:val="00A517BB"/>
    <w:rsid w:val="00A67D87"/>
    <w:rsid w:val="00A73C2E"/>
    <w:rsid w:val="00A777E0"/>
    <w:rsid w:val="00A77AB0"/>
    <w:rsid w:val="00A80168"/>
    <w:rsid w:val="00A82C3C"/>
    <w:rsid w:val="00A86E45"/>
    <w:rsid w:val="00A91EDF"/>
    <w:rsid w:val="00AB771E"/>
    <w:rsid w:val="00AE604E"/>
    <w:rsid w:val="00AF3016"/>
    <w:rsid w:val="00B05F0E"/>
    <w:rsid w:val="00B23162"/>
    <w:rsid w:val="00B30403"/>
    <w:rsid w:val="00B3498E"/>
    <w:rsid w:val="00B42157"/>
    <w:rsid w:val="00B81CEA"/>
    <w:rsid w:val="00B8260B"/>
    <w:rsid w:val="00B97F79"/>
    <w:rsid w:val="00BD4CC0"/>
    <w:rsid w:val="00BE228B"/>
    <w:rsid w:val="00BF0A8C"/>
    <w:rsid w:val="00C05FF9"/>
    <w:rsid w:val="00C10252"/>
    <w:rsid w:val="00C12EA7"/>
    <w:rsid w:val="00C26878"/>
    <w:rsid w:val="00C62BE5"/>
    <w:rsid w:val="00C7185A"/>
    <w:rsid w:val="00CA506B"/>
    <w:rsid w:val="00CB7B3E"/>
    <w:rsid w:val="00CF3D64"/>
    <w:rsid w:val="00D02D69"/>
    <w:rsid w:val="00D22810"/>
    <w:rsid w:val="00D62199"/>
    <w:rsid w:val="00D621B6"/>
    <w:rsid w:val="00DE074D"/>
    <w:rsid w:val="00DE12AA"/>
    <w:rsid w:val="00DF7970"/>
    <w:rsid w:val="00E00B3D"/>
    <w:rsid w:val="00E074C4"/>
    <w:rsid w:val="00E230AD"/>
    <w:rsid w:val="00E24549"/>
    <w:rsid w:val="00E26916"/>
    <w:rsid w:val="00E4267A"/>
    <w:rsid w:val="00E9780F"/>
    <w:rsid w:val="00EA03BA"/>
    <w:rsid w:val="00EA49BE"/>
    <w:rsid w:val="00EB648C"/>
    <w:rsid w:val="00ED7B20"/>
    <w:rsid w:val="00EF449F"/>
    <w:rsid w:val="00F0288D"/>
    <w:rsid w:val="00F0692E"/>
    <w:rsid w:val="00F162E1"/>
    <w:rsid w:val="00F169BB"/>
    <w:rsid w:val="00F2764A"/>
    <w:rsid w:val="00F305DE"/>
    <w:rsid w:val="00F35D67"/>
    <w:rsid w:val="00F565D6"/>
    <w:rsid w:val="00F57C76"/>
    <w:rsid w:val="00FA08A7"/>
    <w:rsid w:val="00FA5E8C"/>
    <w:rsid w:val="00FC4263"/>
    <w:rsid w:val="00FC48F7"/>
    <w:rsid w:val="00FD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7CAF3"/>
  <w15:docId w15:val="{FD65A37E-D854-456E-9974-BD18C3F1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B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5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7C76"/>
  </w:style>
  <w:style w:type="paragraph" w:styleId="Pieddepage">
    <w:name w:val="footer"/>
    <w:basedOn w:val="Normal"/>
    <w:link w:val="PieddepageCar"/>
    <w:uiPriority w:val="99"/>
    <w:unhideWhenUsed/>
    <w:rsid w:val="00F5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7C76"/>
  </w:style>
  <w:style w:type="paragraph" w:styleId="Paragraphedeliste">
    <w:name w:val="List Paragraph"/>
    <w:basedOn w:val="Normal"/>
    <w:uiPriority w:val="34"/>
    <w:qFormat/>
    <w:rsid w:val="00F57C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777E0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77E0"/>
    <w:rPr>
      <w:rFonts w:ascii="Arial" w:hAnsi="Arial" w:cs="Arial"/>
      <w:sz w:val="16"/>
      <w:szCs w:val="16"/>
    </w:rPr>
  </w:style>
  <w:style w:type="table" w:styleId="Grilledutableau">
    <w:name w:val="Table Grid"/>
    <w:basedOn w:val="TableauNormal"/>
    <w:uiPriority w:val="59"/>
    <w:rsid w:val="009E1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BB9DA-F776-4F8F-B8A2-6F07C849F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Demornac</dc:creator>
  <cp:lastModifiedBy>PINAT Kamélia</cp:lastModifiedBy>
  <cp:revision>3</cp:revision>
  <cp:lastPrinted>2023-10-27T09:31:00Z</cp:lastPrinted>
  <dcterms:created xsi:type="dcterms:W3CDTF">2026-10-13T07:53:00Z</dcterms:created>
  <dcterms:modified xsi:type="dcterms:W3CDTF">2026-10-14T14:42:00Z</dcterms:modified>
</cp:coreProperties>
</file>