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867" w:rsidRPr="005B6B84" w:rsidRDefault="00BF6867" w:rsidP="005B6B84">
      <w:pPr>
        <w:pStyle w:val="Titre1"/>
        <w:ind w:left="0" w:firstLine="0"/>
        <w:jc w:val="left"/>
      </w:pPr>
      <w:bookmarkStart w:id="0" w:name="_Toc31720442"/>
      <w:bookmarkStart w:id="1" w:name="_Toc35523711"/>
      <w:r w:rsidRPr="005B6B84">
        <w:t>Les pratiques de recrutement des collectivités de petite couronne</w:t>
      </w:r>
      <w:bookmarkEnd w:id="0"/>
      <w:r w:rsidR="005B6B84">
        <w:t xml:space="preserve"> - </w:t>
      </w:r>
      <w:r w:rsidR="00DB1E42" w:rsidRPr="005B6B84">
        <w:t>Etude réalisée par le CIG petite couronne en 2019</w:t>
      </w:r>
      <w:bookmarkEnd w:id="1"/>
    </w:p>
    <w:p w:rsidR="002A7DFD" w:rsidRDefault="00A61E23" w:rsidP="00A61E23">
      <w:pPr>
        <w:spacing w:before="120" w:after="0"/>
        <w:ind w:firstLine="0"/>
        <w:rPr>
          <w:rFonts w:asciiTheme="minorHAnsi" w:hAnsiTheme="minorHAnsi"/>
          <w:sz w:val="22"/>
        </w:rPr>
      </w:pPr>
      <w:r w:rsidRPr="00A61E23">
        <w:rPr>
          <w:rFonts w:asciiTheme="minorHAnsi" w:hAnsiTheme="minorHAnsi"/>
          <w:sz w:val="22"/>
        </w:rPr>
        <w:t>L’enquête du CIG de la petite couronne menée à l’été 2019 avait pour objet de recueillir des informations sur les pratiques et les difficultés de recrutement des collectivités de la petite couronne.</w:t>
      </w:r>
    </w:p>
    <w:p w:rsidR="00857CE5" w:rsidRDefault="002A7DFD" w:rsidP="00A61E23">
      <w:pPr>
        <w:spacing w:before="120" w:after="0"/>
        <w:ind w:firstLine="0"/>
        <w:rPr>
          <w:rFonts w:asciiTheme="minorHAnsi" w:hAnsiTheme="minorHAnsi"/>
          <w:sz w:val="22"/>
        </w:rPr>
      </w:pPr>
      <w:r>
        <w:rPr>
          <w:rFonts w:asciiTheme="minorHAnsi" w:hAnsiTheme="minorHAnsi"/>
          <w:sz w:val="22"/>
        </w:rPr>
        <w:t xml:space="preserve">L’enquête comprenait deux </w:t>
      </w:r>
      <w:r w:rsidR="00903C58">
        <w:rPr>
          <w:rFonts w:asciiTheme="minorHAnsi" w:hAnsiTheme="minorHAnsi"/>
          <w:sz w:val="22"/>
        </w:rPr>
        <w:t xml:space="preserve">volets, </w:t>
      </w:r>
      <w:r w:rsidR="00857CE5">
        <w:rPr>
          <w:rFonts w:asciiTheme="minorHAnsi" w:hAnsiTheme="minorHAnsi"/>
          <w:sz w:val="22"/>
        </w:rPr>
        <w:t>une enquête auprès d’une vingtaine de collectivités de petite couronne</w:t>
      </w:r>
      <w:r w:rsidR="00857CE5" w:rsidRPr="00BF6867">
        <w:rPr>
          <w:rFonts w:asciiTheme="minorHAnsi" w:hAnsiTheme="minorHAnsi"/>
          <w:sz w:val="22"/>
        </w:rPr>
        <w:t xml:space="preserve"> </w:t>
      </w:r>
      <w:r w:rsidR="00857CE5">
        <w:rPr>
          <w:rFonts w:asciiTheme="minorHAnsi" w:hAnsiTheme="minorHAnsi"/>
          <w:sz w:val="22"/>
        </w:rPr>
        <w:t xml:space="preserve">et </w:t>
      </w:r>
      <w:r w:rsidRPr="00BF6867">
        <w:rPr>
          <w:rFonts w:asciiTheme="minorHAnsi" w:hAnsiTheme="minorHAnsi"/>
          <w:sz w:val="22"/>
        </w:rPr>
        <w:t>un questionnaire en ligne</w:t>
      </w:r>
      <w:r w:rsidR="00857CE5">
        <w:rPr>
          <w:rFonts w:asciiTheme="minorHAnsi" w:hAnsiTheme="minorHAnsi"/>
          <w:sz w:val="22"/>
        </w:rPr>
        <w:t>.</w:t>
      </w:r>
    </w:p>
    <w:p w:rsidR="002A7DFD" w:rsidRDefault="00A61E23" w:rsidP="00A61E23">
      <w:pPr>
        <w:spacing w:before="120" w:after="0"/>
        <w:ind w:firstLine="0"/>
        <w:rPr>
          <w:rFonts w:asciiTheme="minorHAnsi" w:hAnsiTheme="minorHAnsi"/>
          <w:sz w:val="22"/>
        </w:rPr>
      </w:pPr>
      <w:r w:rsidRPr="00A61E23">
        <w:rPr>
          <w:rFonts w:asciiTheme="minorHAnsi" w:hAnsiTheme="minorHAnsi"/>
          <w:sz w:val="22"/>
        </w:rPr>
        <w:t xml:space="preserve">60 collectivités ont répondu à l’enquête </w:t>
      </w:r>
      <w:r w:rsidR="009C522E">
        <w:rPr>
          <w:rFonts w:asciiTheme="minorHAnsi" w:hAnsiTheme="minorHAnsi"/>
          <w:sz w:val="22"/>
        </w:rPr>
        <w:t xml:space="preserve">en ligne, </w:t>
      </w:r>
      <w:r w:rsidRPr="00A61E23">
        <w:rPr>
          <w:rFonts w:asciiTheme="minorHAnsi" w:hAnsiTheme="minorHAnsi"/>
          <w:sz w:val="22"/>
        </w:rPr>
        <w:t xml:space="preserve">ce qui </w:t>
      </w:r>
      <w:r w:rsidR="009C522E">
        <w:rPr>
          <w:rFonts w:asciiTheme="minorHAnsi" w:hAnsiTheme="minorHAnsi"/>
          <w:sz w:val="22"/>
        </w:rPr>
        <w:t xml:space="preserve">peut </w:t>
      </w:r>
      <w:r w:rsidRPr="00A61E23">
        <w:rPr>
          <w:rFonts w:asciiTheme="minorHAnsi" w:hAnsiTheme="minorHAnsi"/>
          <w:sz w:val="22"/>
        </w:rPr>
        <w:t>correspond</w:t>
      </w:r>
      <w:r w:rsidR="009C522E">
        <w:rPr>
          <w:rFonts w:asciiTheme="minorHAnsi" w:hAnsiTheme="minorHAnsi"/>
          <w:sz w:val="22"/>
        </w:rPr>
        <w:t>re</w:t>
      </w:r>
      <w:r w:rsidRPr="00A61E23">
        <w:rPr>
          <w:rFonts w:asciiTheme="minorHAnsi" w:hAnsiTheme="minorHAnsi"/>
          <w:sz w:val="22"/>
        </w:rPr>
        <w:t xml:space="preserve"> à un taux de retour faible si l’on considère les 375 collectivités que compte la petite couronne (16 %) mais le taux de retour est de près de 41 % si l’on ne prend en compte que les départements, EPT et communes (soit 137 collect</w:t>
      </w:r>
      <w:r w:rsidR="009C522E">
        <w:rPr>
          <w:rFonts w:asciiTheme="minorHAnsi" w:hAnsiTheme="minorHAnsi"/>
          <w:sz w:val="22"/>
        </w:rPr>
        <w:t>ivités) qui ont</w:t>
      </w:r>
      <w:r w:rsidRPr="00A61E23">
        <w:rPr>
          <w:rFonts w:asciiTheme="minorHAnsi" w:hAnsiTheme="minorHAnsi"/>
          <w:sz w:val="22"/>
        </w:rPr>
        <w:t xml:space="preserve"> le plus répondu à l’enquête. Ces 60 collectivités représentent 46,2 % des effectifs de petite couronne (REC 2017).</w:t>
      </w:r>
      <w:r w:rsidR="002C18CC">
        <w:rPr>
          <w:rFonts w:asciiTheme="minorHAnsi" w:hAnsiTheme="minorHAnsi"/>
          <w:sz w:val="22"/>
        </w:rPr>
        <w:t xml:space="preserve"> En revanche, la structure des répondants ne correspond pas à celle de la petite couronne.</w:t>
      </w:r>
    </w:p>
    <w:p w:rsidR="002A7DFD" w:rsidRPr="00A61E23" w:rsidRDefault="002A7DFD" w:rsidP="0086655D">
      <w:pPr>
        <w:spacing w:before="120" w:after="0"/>
        <w:ind w:firstLine="0"/>
        <w:jc w:val="center"/>
        <w:rPr>
          <w:rFonts w:asciiTheme="minorHAnsi" w:hAnsiTheme="minorHAnsi"/>
          <w:sz w:val="22"/>
        </w:rPr>
      </w:pPr>
      <w:r w:rsidRPr="002A7DFD">
        <w:rPr>
          <w:noProof/>
        </w:rPr>
        <w:drawing>
          <wp:inline distT="0" distB="0" distL="0" distR="0">
            <wp:extent cx="3157855" cy="1515745"/>
            <wp:effectExtent l="19050" t="0" r="444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157855" cy="1515745"/>
                    </a:xfrm>
                    <a:prstGeom prst="rect">
                      <a:avLst/>
                    </a:prstGeom>
                    <a:noFill/>
                    <a:ln w="9525">
                      <a:noFill/>
                      <a:miter lim="800000"/>
                      <a:headEnd/>
                      <a:tailEnd/>
                    </a:ln>
                  </pic:spPr>
                </pic:pic>
              </a:graphicData>
            </a:graphic>
          </wp:inline>
        </w:drawing>
      </w:r>
    </w:p>
    <w:p w:rsidR="00A61E23" w:rsidRPr="00A61E23" w:rsidRDefault="00A61E23" w:rsidP="00A61E23">
      <w:pPr>
        <w:spacing w:before="120" w:after="0"/>
        <w:ind w:firstLine="0"/>
        <w:rPr>
          <w:rFonts w:asciiTheme="minorHAnsi" w:hAnsiTheme="minorHAnsi"/>
          <w:sz w:val="22"/>
        </w:rPr>
      </w:pPr>
      <w:r w:rsidRPr="00A61E23">
        <w:rPr>
          <w:rFonts w:asciiTheme="minorHAnsi" w:hAnsiTheme="minorHAnsi"/>
          <w:sz w:val="22"/>
        </w:rPr>
        <w:t>Si la non représentativité des collectivités ayant répondu ne permet pas d’extrapoler les résultats à l’ensemble des collectivités de petite couronne, les résultats sont riches d’enseignement sur les pratiques et les difficu</w:t>
      </w:r>
      <w:r w:rsidR="00857CE5">
        <w:rPr>
          <w:rFonts w:asciiTheme="minorHAnsi" w:hAnsiTheme="minorHAnsi"/>
          <w:sz w:val="22"/>
        </w:rPr>
        <w:t>ltés de recrutement rencontrées, d’autant plus que les entretiens aup</w:t>
      </w:r>
      <w:r w:rsidR="009C522E">
        <w:rPr>
          <w:rFonts w:asciiTheme="minorHAnsi" w:hAnsiTheme="minorHAnsi"/>
          <w:sz w:val="22"/>
        </w:rPr>
        <w:t>rès des collectivités ont permis</w:t>
      </w:r>
      <w:r w:rsidR="00857CE5">
        <w:rPr>
          <w:rFonts w:asciiTheme="minorHAnsi" w:hAnsiTheme="minorHAnsi"/>
          <w:sz w:val="22"/>
        </w:rPr>
        <w:t xml:space="preserve"> de confirmer </w:t>
      </w:r>
      <w:r w:rsidR="002C18CC">
        <w:rPr>
          <w:rFonts w:asciiTheme="minorHAnsi" w:hAnsiTheme="minorHAnsi"/>
          <w:sz w:val="22"/>
        </w:rPr>
        <w:t xml:space="preserve">et d’éclairer </w:t>
      </w:r>
      <w:r w:rsidR="00857CE5">
        <w:rPr>
          <w:rFonts w:asciiTheme="minorHAnsi" w:hAnsiTheme="minorHAnsi"/>
          <w:sz w:val="22"/>
        </w:rPr>
        <w:t>de nombreux éléments.</w:t>
      </w:r>
    </w:p>
    <w:p w:rsidR="00A61E23" w:rsidRPr="00A61E23" w:rsidRDefault="009C522E" w:rsidP="00A61E23">
      <w:pPr>
        <w:spacing w:before="120" w:after="0"/>
        <w:ind w:firstLine="0"/>
        <w:rPr>
          <w:rFonts w:asciiTheme="minorHAnsi" w:hAnsiTheme="minorHAnsi"/>
          <w:sz w:val="22"/>
        </w:rPr>
      </w:pPr>
      <w:r>
        <w:rPr>
          <w:rFonts w:asciiTheme="minorHAnsi" w:hAnsiTheme="minorHAnsi"/>
          <w:sz w:val="22"/>
        </w:rPr>
        <w:t>Des comparaisons ont aussi faites</w:t>
      </w:r>
      <w:r w:rsidR="00A61E23" w:rsidRPr="00A61E23">
        <w:rPr>
          <w:rFonts w:asciiTheme="minorHAnsi" w:hAnsiTheme="minorHAnsi"/>
          <w:sz w:val="22"/>
        </w:rPr>
        <w:t xml:space="preserve"> avec les résultats de l’enquête Recrutement réalisé</w:t>
      </w:r>
      <w:r w:rsidR="00857CE5">
        <w:rPr>
          <w:rFonts w:asciiTheme="minorHAnsi" w:hAnsiTheme="minorHAnsi"/>
          <w:sz w:val="22"/>
        </w:rPr>
        <w:t>e</w:t>
      </w:r>
      <w:r w:rsidR="00A61E23" w:rsidRPr="00A61E23">
        <w:rPr>
          <w:rFonts w:asciiTheme="minorHAnsi" w:hAnsiTheme="minorHAnsi"/>
          <w:sz w:val="22"/>
        </w:rPr>
        <w:t xml:space="preserve"> par le CIG petite couronne en 2007 et dont certaines questions sont identiques.</w:t>
      </w:r>
    </w:p>
    <w:p w:rsidR="002A7DFD" w:rsidRPr="002A7DFD" w:rsidRDefault="002A7DFD" w:rsidP="002A7DFD">
      <w:pPr>
        <w:spacing w:before="120" w:after="0"/>
        <w:ind w:firstLine="0"/>
        <w:rPr>
          <w:rFonts w:asciiTheme="minorHAnsi" w:hAnsiTheme="minorHAnsi"/>
          <w:sz w:val="22"/>
        </w:rPr>
      </w:pPr>
      <w:r w:rsidRPr="00BF6867">
        <w:rPr>
          <w:rFonts w:asciiTheme="minorHAnsi" w:hAnsiTheme="minorHAnsi"/>
          <w:sz w:val="22"/>
        </w:rPr>
        <w:t>Le second volet a cons</w:t>
      </w:r>
      <w:r>
        <w:rPr>
          <w:rFonts w:asciiTheme="minorHAnsi" w:hAnsiTheme="minorHAnsi"/>
          <w:sz w:val="22"/>
        </w:rPr>
        <w:t xml:space="preserve">isté en entretiens auprès de 22 collectivités : </w:t>
      </w:r>
      <w:r w:rsidRPr="002A7DFD">
        <w:rPr>
          <w:rFonts w:asciiTheme="minorHAnsi" w:hAnsiTheme="minorHAnsi"/>
          <w:sz w:val="22"/>
        </w:rPr>
        <w:t>2 départements</w:t>
      </w:r>
      <w:r>
        <w:rPr>
          <w:rFonts w:asciiTheme="minorHAnsi" w:hAnsiTheme="minorHAnsi"/>
          <w:sz w:val="22"/>
        </w:rPr>
        <w:t xml:space="preserve">, </w:t>
      </w:r>
      <w:r w:rsidRPr="002A7DFD">
        <w:rPr>
          <w:rFonts w:asciiTheme="minorHAnsi" w:hAnsiTheme="minorHAnsi"/>
          <w:sz w:val="22"/>
        </w:rPr>
        <w:t>3 EPT</w:t>
      </w:r>
      <w:r>
        <w:rPr>
          <w:rFonts w:asciiTheme="minorHAnsi" w:hAnsiTheme="minorHAnsi"/>
          <w:sz w:val="22"/>
        </w:rPr>
        <w:t xml:space="preserve">, </w:t>
      </w:r>
      <w:r w:rsidRPr="002A7DFD">
        <w:rPr>
          <w:rFonts w:asciiTheme="minorHAnsi" w:hAnsiTheme="minorHAnsi"/>
          <w:sz w:val="22"/>
        </w:rPr>
        <w:t>15 communes (4 de plus 1 500 agents, 4 entre 1 000 et 1 500, 5 entre 500 et 1 000 et 2 de moins de 500 agents)</w:t>
      </w:r>
      <w:r>
        <w:rPr>
          <w:rFonts w:asciiTheme="minorHAnsi" w:hAnsiTheme="minorHAnsi"/>
          <w:sz w:val="22"/>
        </w:rPr>
        <w:t xml:space="preserve"> et </w:t>
      </w:r>
      <w:r w:rsidRPr="002A7DFD">
        <w:rPr>
          <w:rFonts w:asciiTheme="minorHAnsi" w:hAnsiTheme="minorHAnsi"/>
          <w:sz w:val="22"/>
        </w:rPr>
        <w:t>2 syndicats</w:t>
      </w:r>
      <w:r>
        <w:rPr>
          <w:rFonts w:asciiTheme="minorHAnsi" w:hAnsiTheme="minorHAnsi"/>
          <w:sz w:val="22"/>
        </w:rPr>
        <w:t>.</w:t>
      </w:r>
      <w:r w:rsidR="002C18CC">
        <w:rPr>
          <w:rFonts w:asciiTheme="minorHAnsi" w:hAnsiTheme="minorHAnsi"/>
          <w:sz w:val="22"/>
        </w:rPr>
        <w:t xml:space="preserve"> Le choix des collectivités s’est fait de façon représentative à la structure des collectivités de petite couronne.</w:t>
      </w:r>
    </w:p>
    <w:p w:rsidR="002A7DFD" w:rsidRDefault="002A7DFD" w:rsidP="002A7DFD">
      <w:pPr>
        <w:spacing w:before="120" w:after="0"/>
        <w:ind w:firstLine="0"/>
        <w:rPr>
          <w:rFonts w:asciiTheme="minorHAnsi" w:hAnsiTheme="minorHAnsi"/>
          <w:sz w:val="22"/>
        </w:rPr>
      </w:pPr>
    </w:p>
    <w:p w:rsidR="00A61E23" w:rsidRDefault="002A7DFD" w:rsidP="00C950A2">
      <w:pPr>
        <w:pStyle w:val="Titre2"/>
      </w:pPr>
      <w:bookmarkStart w:id="2" w:name="_Toc35523712"/>
      <w:r>
        <w:t xml:space="preserve">Une instabilité des équipes </w:t>
      </w:r>
      <w:r w:rsidR="006B1CE4">
        <w:t xml:space="preserve">« RH-recrutement » </w:t>
      </w:r>
      <w:r w:rsidR="00857CE5">
        <w:t>mais</w:t>
      </w:r>
      <w:r>
        <w:t xml:space="preserve"> une </w:t>
      </w:r>
      <w:r w:rsidR="002C18CC">
        <w:t xml:space="preserve">volonté de </w:t>
      </w:r>
      <w:r>
        <w:t xml:space="preserve">modernisation des </w:t>
      </w:r>
      <w:proofErr w:type="spellStart"/>
      <w:r>
        <w:t>process</w:t>
      </w:r>
      <w:bookmarkEnd w:id="2"/>
      <w:proofErr w:type="spellEnd"/>
    </w:p>
    <w:p w:rsidR="00BF6867" w:rsidRPr="00BF6867" w:rsidRDefault="00BF6867" w:rsidP="002A7DFD">
      <w:pPr>
        <w:spacing w:before="120" w:after="0"/>
        <w:ind w:firstLine="0"/>
        <w:rPr>
          <w:rFonts w:asciiTheme="minorHAnsi" w:hAnsiTheme="minorHAnsi"/>
          <w:sz w:val="22"/>
        </w:rPr>
      </w:pPr>
      <w:r w:rsidRPr="00BF6867">
        <w:rPr>
          <w:rFonts w:asciiTheme="minorHAnsi" w:hAnsiTheme="minorHAnsi"/>
          <w:sz w:val="22"/>
        </w:rPr>
        <w:t>Concernant l’organisation du recrutement et la politique RH, une instabilité des personn</w:t>
      </w:r>
      <w:r w:rsidR="002A7DFD">
        <w:rPr>
          <w:rFonts w:asciiTheme="minorHAnsi" w:hAnsiTheme="minorHAnsi"/>
          <w:sz w:val="22"/>
        </w:rPr>
        <w:t>els des équipes de recrutement</w:t>
      </w:r>
      <w:r w:rsidR="00857CE5" w:rsidRPr="00857CE5">
        <w:rPr>
          <w:rFonts w:asciiTheme="minorHAnsi" w:hAnsiTheme="minorHAnsi"/>
          <w:sz w:val="22"/>
        </w:rPr>
        <w:t xml:space="preserve"> </w:t>
      </w:r>
      <w:r w:rsidR="00857CE5">
        <w:rPr>
          <w:rFonts w:asciiTheme="minorHAnsi" w:hAnsiTheme="minorHAnsi"/>
          <w:sz w:val="22"/>
        </w:rPr>
        <w:t xml:space="preserve">a été constatée dans </w:t>
      </w:r>
      <w:r w:rsidR="00857CE5" w:rsidRPr="00BF6867">
        <w:rPr>
          <w:rFonts w:asciiTheme="minorHAnsi" w:hAnsiTheme="minorHAnsi"/>
          <w:sz w:val="22"/>
        </w:rPr>
        <w:t>de nombreuses collectivités</w:t>
      </w:r>
      <w:r w:rsidR="002A7DFD">
        <w:rPr>
          <w:rFonts w:asciiTheme="minorHAnsi" w:hAnsiTheme="minorHAnsi"/>
          <w:sz w:val="22"/>
        </w:rPr>
        <w:t> : nouveau responsable ou</w:t>
      </w:r>
      <w:r w:rsidRPr="00BF6867">
        <w:rPr>
          <w:rFonts w:asciiTheme="minorHAnsi" w:hAnsiTheme="minorHAnsi"/>
          <w:sz w:val="22"/>
        </w:rPr>
        <w:t xml:space="preserve"> nouveau chargé de recrute</w:t>
      </w:r>
      <w:r w:rsidR="002A7DFD">
        <w:rPr>
          <w:rFonts w:asciiTheme="minorHAnsi" w:hAnsiTheme="minorHAnsi"/>
          <w:sz w:val="22"/>
        </w:rPr>
        <w:t xml:space="preserve">ment arrivé depuis moins de six </w:t>
      </w:r>
      <w:r w:rsidRPr="00BF6867">
        <w:rPr>
          <w:rFonts w:asciiTheme="minorHAnsi" w:hAnsiTheme="minorHAnsi"/>
          <w:sz w:val="22"/>
        </w:rPr>
        <w:t xml:space="preserve">mois, ce qui </w:t>
      </w:r>
      <w:r w:rsidR="00857CE5">
        <w:rPr>
          <w:rFonts w:asciiTheme="minorHAnsi" w:hAnsiTheme="minorHAnsi"/>
          <w:sz w:val="22"/>
        </w:rPr>
        <w:t>a parfois limité</w:t>
      </w:r>
      <w:r w:rsidRPr="00BF6867">
        <w:rPr>
          <w:rFonts w:asciiTheme="minorHAnsi" w:hAnsiTheme="minorHAnsi"/>
          <w:sz w:val="22"/>
        </w:rPr>
        <w:t xml:space="preserve"> les possibilités de structurer une démarche en matière de recrutement ou de disposer d’un historique des pratiques.</w:t>
      </w:r>
    </w:p>
    <w:p w:rsidR="00BF6867" w:rsidRPr="00BF6867" w:rsidRDefault="00BF6867" w:rsidP="002A7DFD">
      <w:pPr>
        <w:spacing w:before="120" w:after="0"/>
        <w:ind w:firstLine="0"/>
        <w:rPr>
          <w:rFonts w:asciiTheme="minorHAnsi" w:hAnsiTheme="minorHAnsi"/>
          <w:sz w:val="22"/>
        </w:rPr>
      </w:pPr>
      <w:r w:rsidRPr="00BF6867">
        <w:rPr>
          <w:rFonts w:asciiTheme="minorHAnsi" w:hAnsiTheme="minorHAnsi"/>
          <w:sz w:val="22"/>
        </w:rPr>
        <w:t xml:space="preserve">Globalement, le souhait </w:t>
      </w:r>
      <w:r w:rsidR="00857CE5">
        <w:rPr>
          <w:rFonts w:asciiTheme="minorHAnsi" w:hAnsiTheme="minorHAnsi"/>
          <w:sz w:val="22"/>
        </w:rPr>
        <w:t xml:space="preserve">des collectivités rencontrées </w:t>
      </w:r>
      <w:r w:rsidRPr="00BF6867">
        <w:rPr>
          <w:rFonts w:asciiTheme="minorHAnsi" w:hAnsiTheme="minorHAnsi"/>
          <w:sz w:val="22"/>
        </w:rPr>
        <w:t>est de modern</w:t>
      </w:r>
      <w:r w:rsidR="00857CE5">
        <w:rPr>
          <w:rFonts w:asciiTheme="minorHAnsi" w:hAnsiTheme="minorHAnsi"/>
          <w:sz w:val="22"/>
        </w:rPr>
        <w:t xml:space="preserve">iser l’approche du recrutement notamment avec la </w:t>
      </w:r>
      <w:r w:rsidRPr="00BF6867">
        <w:rPr>
          <w:rFonts w:asciiTheme="minorHAnsi" w:hAnsiTheme="minorHAnsi"/>
          <w:sz w:val="22"/>
        </w:rPr>
        <w:t>mis</w:t>
      </w:r>
      <w:r w:rsidR="00857CE5">
        <w:rPr>
          <w:rFonts w:asciiTheme="minorHAnsi" w:hAnsiTheme="minorHAnsi"/>
          <w:sz w:val="22"/>
        </w:rPr>
        <w:t>e en place d’outils.</w:t>
      </w:r>
    </w:p>
    <w:p w:rsidR="002A7DFD" w:rsidRDefault="002A7DFD" w:rsidP="002A7DFD">
      <w:pPr>
        <w:spacing w:before="120" w:after="0"/>
        <w:ind w:firstLine="0"/>
        <w:rPr>
          <w:rFonts w:asciiTheme="minorHAnsi" w:hAnsiTheme="minorHAnsi"/>
          <w:sz w:val="22"/>
        </w:rPr>
      </w:pPr>
      <w:r>
        <w:rPr>
          <w:rFonts w:asciiTheme="minorHAnsi" w:hAnsiTheme="minorHAnsi"/>
          <w:sz w:val="22"/>
        </w:rPr>
        <w:t xml:space="preserve">Sur le </w:t>
      </w:r>
      <w:r w:rsidR="00BF6867" w:rsidRPr="00BF6867">
        <w:rPr>
          <w:rFonts w:asciiTheme="minorHAnsi" w:hAnsiTheme="minorHAnsi"/>
          <w:sz w:val="22"/>
        </w:rPr>
        <w:t>partage de la fonction recru</w:t>
      </w:r>
      <w:r>
        <w:rPr>
          <w:rFonts w:asciiTheme="minorHAnsi" w:hAnsiTheme="minorHAnsi"/>
          <w:sz w:val="22"/>
        </w:rPr>
        <w:t>tement avec les opérationnels, l</w:t>
      </w:r>
      <w:r w:rsidR="00BF6867" w:rsidRPr="00BF6867">
        <w:rPr>
          <w:rFonts w:asciiTheme="minorHAnsi" w:hAnsiTheme="minorHAnsi"/>
          <w:sz w:val="22"/>
        </w:rPr>
        <w:t>a préférence semble être à la centralisation auprès des RH afin de garantir le respect de la réglementation, mais aussi de l’équité de recrutement.</w:t>
      </w:r>
      <w:r>
        <w:rPr>
          <w:rFonts w:asciiTheme="minorHAnsi" w:hAnsiTheme="minorHAnsi"/>
          <w:sz w:val="22"/>
        </w:rPr>
        <w:t xml:space="preserve"> </w:t>
      </w:r>
      <w:r w:rsidR="00BF6867" w:rsidRPr="00BF6867">
        <w:rPr>
          <w:rFonts w:asciiTheme="minorHAnsi" w:hAnsiTheme="minorHAnsi"/>
          <w:sz w:val="22"/>
        </w:rPr>
        <w:t xml:space="preserve">Cependant, dans certains cas, ce sont les services opérationnels qui procèdent au recrutement. Ils disposent de budgets </w:t>
      </w:r>
      <w:r>
        <w:rPr>
          <w:rFonts w:asciiTheme="minorHAnsi" w:hAnsiTheme="minorHAnsi"/>
          <w:sz w:val="22"/>
        </w:rPr>
        <w:t>dédiés</w:t>
      </w:r>
      <w:r w:rsidR="00857CE5">
        <w:rPr>
          <w:rFonts w:asciiTheme="minorHAnsi" w:hAnsiTheme="minorHAnsi"/>
          <w:sz w:val="22"/>
        </w:rPr>
        <w:t xml:space="preserve"> et </w:t>
      </w:r>
      <w:r w:rsidR="00BF6867" w:rsidRPr="00BF6867">
        <w:rPr>
          <w:rFonts w:asciiTheme="minorHAnsi" w:hAnsiTheme="minorHAnsi"/>
          <w:sz w:val="22"/>
        </w:rPr>
        <w:t xml:space="preserve">d’outils </w:t>
      </w:r>
      <w:r w:rsidR="00857CE5">
        <w:rPr>
          <w:rFonts w:asciiTheme="minorHAnsi" w:hAnsiTheme="minorHAnsi"/>
          <w:sz w:val="22"/>
        </w:rPr>
        <w:t>(par exemple un guide du recrutement) mis</w:t>
      </w:r>
      <w:r w:rsidR="00857CE5" w:rsidRPr="00BF6867">
        <w:rPr>
          <w:rFonts w:asciiTheme="minorHAnsi" w:hAnsiTheme="minorHAnsi"/>
          <w:sz w:val="22"/>
        </w:rPr>
        <w:t xml:space="preserve"> à disposition</w:t>
      </w:r>
      <w:r w:rsidR="00857CE5">
        <w:rPr>
          <w:rFonts w:asciiTheme="minorHAnsi" w:hAnsiTheme="minorHAnsi"/>
          <w:sz w:val="22"/>
        </w:rPr>
        <w:t xml:space="preserve"> par les services RH et ce dans un souci de modernisation et de formation </w:t>
      </w:r>
      <w:r w:rsidR="00BF6867" w:rsidRPr="00BF6867">
        <w:rPr>
          <w:rFonts w:asciiTheme="minorHAnsi" w:hAnsiTheme="minorHAnsi"/>
          <w:sz w:val="22"/>
        </w:rPr>
        <w:t>à la culture RH.</w:t>
      </w:r>
    </w:p>
    <w:p w:rsidR="00857CE5" w:rsidRDefault="00857CE5" w:rsidP="002A7DFD">
      <w:pPr>
        <w:spacing w:before="120" w:after="0"/>
        <w:ind w:firstLine="0"/>
        <w:rPr>
          <w:rFonts w:asciiTheme="minorHAnsi" w:hAnsiTheme="minorHAnsi"/>
          <w:sz w:val="22"/>
        </w:rPr>
      </w:pPr>
    </w:p>
    <w:p w:rsidR="002A7DFD" w:rsidRDefault="002A7DFD" w:rsidP="00C950A2">
      <w:pPr>
        <w:pStyle w:val="Titre2"/>
      </w:pPr>
      <w:bookmarkStart w:id="3" w:name="_Toc35523713"/>
      <w:r>
        <w:lastRenderedPageBreak/>
        <w:t xml:space="preserve">Une </w:t>
      </w:r>
      <w:proofErr w:type="spellStart"/>
      <w:r w:rsidR="006B1CE4">
        <w:t>réinterrogation</w:t>
      </w:r>
      <w:proofErr w:type="spellEnd"/>
      <w:r>
        <w:t xml:space="preserve"> plus systématique des besoins de recrutement</w:t>
      </w:r>
      <w:bookmarkEnd w:id="3"/>
    </w:p>
    <w:p w:rsidR="00857CE5" w:rsidRDefault="00BF6867" w:rsidP="002A7DFD">
      <w:pPr>
        <w:spacing w:before="120" w:after="0"/>
        <w:ind w:firstLine="0"/>
        <w:rPr>
          <w:rFonts w:asciiTheme="minorHAnsi" w:hAnsiTheme="minorHAnsi"/>
          <w:sz w:val="22"/>
        </w:rPr>
      </w:pPr>
      <w:r w:rsidRPr="00BF6867">
        <w:rPr>
          <w:rFonts w:asciiTheme="minorHAnsi" w:hAnsiTheme="minorHAnsi"/>
          <w:sz w:val="22"/>
        </w:rPr>
        <w:t xml:space="preserve">Le processus de recrutement comporte différentes étapes. La première est celle de l’identification du besoin, qui passe par une </w:t>
      </w:r>
      <w:proofErr w:type="spellStart"/>
      <w:r w:rsidRPr="00BF6867">
        <w:rPr>
          <w:rFonts w:asciiTheme="minorHAnsi" w:hAnsiTheme="minorHAnsi"/>
          <w:sz w:val="22"/>
        </w:rPr>
        <w:t>réinterrogation</w:t>
      </w:r>
      <w:proofErr w:type="spellEnd"/>
      <w:r w:rsidRPr="00BF6867">
        <w:rPr>
          <w:rFonts w:asciiTheme="minorHAnsi" w:hAnsiTheme="minorHAnsi"/>
          <w:sz w:val="22"/>
        </w:rPr>
        <w:t xml:space="preserve"> plus systématique des besoins en recrutement. Cela peut passer par une instanc</w:t>
      </w:r>
      <w:r w:rsidR="00857CE5">
        <w:rPr>
          <w:rFonts w:asciiTheme="minorHAnsi" w:hAnsiTheme="minorHAnsi"/>
          <w:sz w:val="22"/>
        </w:rPr>
        <w:t>e ou par un formulaire interne.</w:t>
      </w:r>
    </w:p>
    <w:p w:rsidR="006B1CE4" w:rsidRDefault="00BF6867" w:rsidP="002A7DFD">
      <w:pPr>
        <w:spacing w:before="120" w:after="0"/>
        <w:ind w:firstLine="0"/>
        <w:rPr>
          <w:rFonts w:asciiTheme="minorHAnsi" w:hAnsiTheme="minorHAnsi"/>
          <w:sz w:val="22"/>
        </w:rPr>
      </w:pPr>
      <w:r w:rsidRPr="00BF6867">
        <w:rPr>
          <w:rFonts w:asciiTheme="minorHAnsi" w:hAnsiTheme="minorHAnsi"/>
          <w:sz w:val="22"/>
        </w:rPr>
        <w:t xml:space="preserve">Les collectivités ont insisté sur la nécessité de s’appuyer </w:t>
      </w:r>
      <w:r w:rsidR="006B1CE4">
        <w:rPr>
          <w:rFonts w:asciiTheme="minorHAnsi" w:hAnsiTheme="minorHAnsi"/>
          <w:sz w:val="22"/>
        </w:rPr>
        <w:t xml:space="preserve">à </w:t>
      </w:r>
      <w:r w:rsidRPr="00BF6867">
        <w:rPr>
          <w:rFonts w:asciiTheme="minorHAnsi" w:hAnsiTheme="minorHAnsi"/>
          <w:sz w:val="22"/>
        </w:rPr>
        <w:t>cette étape sur des organi</w:t>
      </w:r>
      <w:r w:rsidR="002C18CC">
        <w:rPr>
          <w:rFonts w:asciiTheme="minorHAnsi" w:hAnsiTheme="minorHAnsi"/>
          <w:sz w:val="22"/>
        </w:rPr>
        <w:t>grammes et des fiches de postes qui restent souvent le support d’annonce par manque de temps.</w:t>
      </w:r>
    </w:p>
    <w:p w:rsidR="006B1CE4" w:rsidRDefault="006B1CE4" w:rsidP="002A7DFD">
      <w:pPr>
        <w:spacing w:before="120" w:after="0"/>
        <w:ind w:firstLine="0"/>
        <w:rPr>
          <w:rFonts w:asciiTheme="minorHAnsi" w:hAnsiTheme="minorHAnsi"/>
          <w:sz w:val="22"/>
        </w:rPr>
      </w:pPr>
    </w:p>
    <w:p w:rsidR="00BD265D" w:rsidRDefault="006B1CE4" w:rsidP="00C950A2">
      <w:pPr>
        <w:pStyle w:val="Titre2"/>
      </w:pPr>
      <w:bookmarkStart w:id="4" w:name="_Toc22735603"/>
      <w:bookmarkStart w:id="5" w:name="_Toc35523714"/>
      <w:r w:rsidRPr="006B1CE4">
        <w:t>Une diffusion systémat</w:t>
      </w:r>
      <w:r w:rsidR="00BD265D">
        <w:t>ique des offres sur RDV Emploi p</w:t>
      </w:r>
      <w:r w:rsidRPr="006B1CE4">
        <w:t>ublic et sur le site internet des collectivités</w:t>
      </w:r>
      <w:bookmarkEnd w:id="4"/>
      <w:bookmarkEnd w:id="5"/>
    </w:p>
    <w:p w:rsidR="00BD265D" w:rsidRPr="00BD265D" w:rsidRDefault="00BD265D" w:rsidP="00BD265D">
      <w:pPr>
        <w:shd w:val="clear" w:color="auto" w:fill="31849B" w:themeFill="accent5" w:themeFillShade="BF"/>
        <w:rPr>
          <w:rFonts w:eastAsia="Times New Roman" w:cs="Arial"/>
          <w:b/>
          <w:bCs/>
          <w:color w:val="FFFFFF"/>
          <w:sz w:val="18"/>
        </w:rPr>
      </w:pPr>
      <w:r w:rsidRPr="00BD265D">
        <w:rPr>
          <w:rFonts w:eastAsia="Times New Roman" w:cs="Arial"/>
          <w:b/>
          <w:bCs/>
          <w:color w:val="FFFFFF"/>
          <w:sz w:val="18"/>
        </w:rPr>
        <w:t>Sur quels supports diffusez-vous vos offres d’emploi ?</w:t>
      </w:r>
    </w:p>
    <w:p w:rsidR="006B1CE4" w:rsidRPr="006B1CE4" w:rsidRDefault="006B1CE4" w:rsidP="0086655D">
      <w:pPr>
        <w:spacing w:before="120" w:after="0"/>
        <w:ind w:left="-284" w:firstLine="0"/>
        <w:jc w:val="center"/>
        <w:rPr>
          <w:rFonts w:asciiTheme="minorHAnsi" w:hAnsiTheme="minorHAnsi"/>
          <w:sz w:val="22"/>
        </w:rPr>
      </w:pPr>
      <w:r w:rsidRPr="006B1CE4">
        <w:rPr>
          <w:rFonts w:asciiTheme="minorHAnsi" w:hAnsiTheme="minorHAnsi"/>
          <w:noProof/>
          <w:sz w:val="22"/>
        </w:rPr>
        <w:drawing>
          <wp:inline distT="0" distB="0" distL="0" distR="0">
            <wp:extent cx="6390640" cy="1597660"/>
            <wp:effectExtent l="19050" t="0" r="0" b="0"/>
            <wp:docPr id="1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390640" cy="1597660"/>
                    </a:xfrm>
                    <a:prstGeom prst="rect">
                      <a:avLst/>
                    </a:prstGeom>
                    <a:noFill/>
                    <a:ln w="9525">
                      <a:noFill/>
                      <a:miter lim="800000"/>
                      <a:headEnd/>
                      <a:tailEnd/>
                    </a:ln>
                  </pic:spPr>
                </pic:pic>
              </a:graphicData>
            </a:graphic>
          </wp:inline>
        </w:drawing>
      </w:r>
    </w:p>
    <w:p w:rsidR="00BD265D" w:rsidRPr="00BF6867" w:rsidRDefault="006B1CE4" w:rsidP="00BD265D">
      <w:pPr>
        <w:spacing w:before="120" w:after="0"/>
        <w:ind w:firstLine="0"/>
        <w:rPr>
          <w:rFonts w:asciiTheme="minorHAnsi" w:hAnsiTheme="minorHAnsi"/>
          <w:sz w:val="22"/>
        </w:rPr>
      </w:pPr>
      <w:r w:rsidRPr="006B1CE4">
        <w:rPr>
          <w:rFonts w:asciiTheme="minorHAnsi" w:hAnsiTheme="minorHAnsi"/>
          <w:sz w:val="22"/>
        </w:rPr>
        <w:t>La diffusion des annonces se fait essentiellement sur RDV Emploi public, sur les sites internet des collectivités et sur des sites spécialisés « fonction publique territoriale » et ce quel que soit le type de collectivité.</w:t>
      </w:r>
      <w:r w:rsidR="00BD265D" w:rsidRPr="00BD265D">
        <w:rPr>
          <w:rFonts w:asciiTheme="minorHAnsi" w:hAnsiTheme="minorHAnsi"/>
          <w:sz w:val="22"/>
        </w:rPr>
        <w:t xml:space="preserve"> </w:t>
      </w:r>
      <w:r w:rsidR="00BD265D" w:rsidRPr="00BF6867">
        <w:rPr>
          <w:rFonts w:asciiTheme="minorHAnsi" w:hAnsiTheme="minorHAnsi"/>
          <w:sz w:val="22"/>
        </w:rPr>
        <w:t>Quelques coll</w:t>
      </w:r>
      <w:r w:rsidR="00BD265D">
        <w:rPr>
          <w:rFonts w:asciiTheme="minorHAnsi" w:hAnsiTheme="minorHAnsi"/>
          <w:sz w:val="22"/>
        </w:rPr>
        <w:t xml:space="preserve">ectivités travaillent avec Pôle </w:t>
      </w:r>
      <w:r w:rsidR="00BD265D" w:rsidRPr="00BF6867">
        <w:rPr>
          <w:rFonts w:asciiTheme="minorHAnsi" w:hAnsiTheme="minorHAnsi"/>
          <w:sz w:val="22"/>
        </w:rPr>
        <w:t xml:space="preserve">emploi, notamment sur certains métiers. En revanche, </w:t>
      </w:r>
      <w:r w:rsidR="00BD265D">
        <w:rPr>
          <w:rFonts w:asciiTheme="minorHAnsi" w:hAnsiTheme="minorHAnsi"/>
          <w:sz w:val="22"/>
        </w:rPr>
        <w:t>peu de liens sont encore opérés avec l’APEC.</w:t>
      </w:r>
    </w:p>
    <w:p w:rsidR="00CF6DA1" w:rsidRPr="00CF6DA1" w:rsidRDefault="00CF6DA1" w:rsidP="00CF6DA1">
      <w:pPr>
        <w:spacing w:before="120" w:after="0"/>
        <w:ind w:firstLine="0"/>
        <w:rPr>
          <w:rFonts w:asciiTheme="minorHAnsi" w:hAnsiTheme="minorHAnsi"/>
          <w:sz w:val="22"/>
        </w:rPr>
      </w:pPr>
      <w:r w:rsidRPr="00CF6DA1">
        <w:rPr>
          <w:rFonts w:asciiTheme="minorHAnsi" w:hAnsiTheme="minorHAnsi"/>
          <w:sz w:val="22"/>
        </w:rPr>
        <w:t>L’enquête réalisée en 2007 par le CIG petite couronne sur les pratiques de recrutement mettait déjà en avant l’utilisation de la Bourse de l’emploi et des sites internet des collectivités mais dans une proportion moindre. La moitié des collectivités utilisaient la Bourse de l’emploi du CIG</w:t>
      </w:r>
      <w:r w:rsidRPr="009C522E">
        <w:rPr>
          <w:rFonts w:asciiTheme="minorHAnsi" w:hAnsiTheme="minorHAnsi"/>
          <w:sz w:val="22"/>
          <w:vertAlign w:val="superscript"/>
        </w:rPr>
        <w:footnoteReference w:id="1"/>
      </w:r>
      <w:r w:rsidRPr="00CF6DA1">
        <w:rPr>
          <w:rFonts w:asciiTheme="minorHAnsi" w:hAnsiTheme="minorHAnsi"/>
          <w:sz w:val="22"/>
        </w:rPr>
        <w:t xml:space="preserve"> « dans tous les cas » de recrutement et uniquement en cas de difficulté pour 17 % d’entre elles. Le site internet de la collectivité était utilisé systématiquement</w:t>
      </w:r>
      <w:r w:rsidR="009C522E">
        <w:rPr>
          <w:rFonts w:asciiTheme="minorHAnsi" w:hAnsiTheme="minorHAnsi"/>
          <w:sz w:val="22"/>
        </w:rPr>
        <w:t>,</w:t>
      </w:r>
      <w:r w:rsidRPr="00CF6DA1">
        <w:rPr>
          <w:rFonts w:asciiTheme="minorHAnsi" w:hAnsiTheme="minorHAnsi"/>
          <w:sz w:val="22"/>
        </w:rPr>
        <w:t xml:space="preserve"> seulement par moins d’un tiers d’entre elles. Par contre</w:t>
      </w:r>
      <w:r w:rsidR="002C18CC">
        <w:rPr>
          <w:rFonts w:asciiTheme="minorHAnsi" w:hAnsiTheme="minorHAnsi"/>
          <w:sz w:val="22"/>
        </w:rPr>
        <w:t>,</w:t>
      </w:r>
      <w:r w:rsidRPr="00CF6DA1">
        <w:rPr>
          <w:rFonts w:asciiTheme="minorHAnsi" w:hAnsiTheme="minorHAnsi"/>
          <w:sz w:val="22"/>
        </w:rPr>
        <w:t xml:space="preserve"> les collectivités se tournaient souvent vers la presse spécialisée et les sites de l’APEC et de l’ANPE (désormais Pôle Emploi) ce qui semble moins fréquent aujourd’hui. </w:t>
      </w:r>
    </w:p>
    <w:p w:rsidR="006B1CE4" w:rsidRPr="00BF6867" w:rsidRDefault="006B1CE4" w:rsidP="006B1CE4">
      <w:pPr>
        <w:spacing w:before="120" w:after="0"/>
        <w:ind w:firstLine="0"/>
        <w:rPr>
          <w:rFonts w:asciiTheme="minorHAnsi" w:hAnsiTheme="minorHAnsi"/>
          <w:sz w:val="22"/>
        </w:rPr>
      </w:pPr>
      <w:r>
        <w:rPr>
          <w:rFonts w:asciiTheme="minorHAnsi" w:hAnsiTheme="minorHAnsi"/>
          <w:sz w:val="22"/>
        </w:rPr>
        <w:t>L</w:t>
      </w:r>
      <w:r w:rsidRPr="00BF6867">
        <w:rPr>
          <w:rFonts w:asciiTheme="minorHAnsi" w:hAnsiTheme="minorHAnsi"/>
          <w:sz w:val="22"/>
        </w:rPr>
        <w:t xml:space="preserve">es budgets </w:t>
      </w:r>
      <w:r>
        <w:rPr>
          <w:rFonts w:asciiTheme="minorHAnsi" w:hAnsiTheme="minorHAnsi"/>
          <w:sz w:val="22"/>
        </w:rPr>
        <w:t xml:space="preserve">de diffusion des offres </w:t>
      </w:r>
      <w:r w:rsidRPr="00BF6867">
        <w:rPr>
          <w:rFonts w:asciiTheme="minorHAnsi" w:hAnsiTheme="minorHAnsi"/>
          <w:sz w:val="22"/>
        </w:rPr>
        <w:t>se trouvent à la baisse, en lien avec les contraintes financières des collectivités mais aussi avec le déclin de la presse papier. Ces budgets pourraient repartir à la hausse avec la diffusion sur les réseaux sociaux.</w:t>
      </w:r>
    </w:p>
    <w:p w:rsidR="00DC55E2" w:rsidRPr="00CF6DA1" w:rsidRDefault="00DC55E2" w:rsidP="00DC55E2">
      <w:pPr>
        <w:spacing w:before="120" w:after="0"/>
        <w:ind w:firstLine="0"/>
        <w:rPr>
          <w:rFonts w:asciiTheme="minorHAnsi" w:hAnsiTheme="minorHAnsi"/>
          <w:sz w:val="22"/>
        </w:rPr>
      </w:pPr>
      <w:r w:rsidRPr="00CF6DA1">
        <w:rPr>
          <w:rFonts w:asciiTheme="minorHAnsi" w:hAnsiTheme="minorHAnsi"/>
          <w:sz w:val="22"/>
        </w:rPr>
        <w:t>Ces éléments semblent représentatifs de l’évolution des pratiques des collectivités et de l’essor de l’utilisation d’Internet dans les pratiques de recrutement.</w:t>
      </w:r>
    </w:p>
    <w:p w:rsidR="00CF6DA1" w:rsidRDefault="00CF6DA1" w:rsidP="006B1CE4">
      <w:pPr>
        <w:spacing w:before="120" w:after="0"/>
        <w:ind w:firstLine="0"/>
        <w:rPr>
          <w:rFonts w:asciiTheme="minorHAnsi" w:hAnsiTheme="minorHAnsi"/>
          <w:sz w:val="22"/>
        </w:rPr>
      </w:pPr>
    </w:p>
    <w:p w:rsidR="00BF7305" w:rsidRDefault="00BF7305" w:rsidP="00C950A2">
      <w:pPr>
        <w:pStyle w:val="Titre2"/>
      </w:pPr>
      <w:bookmarkStart w:id="6" w:name="_Toc22735602"/>
      <w:bookmarkStart w:id="7" w:name="_Toc35523715"/>
      <w:r>
        <w:t>Des dispositifs « innovants » encore peu utilisés</w:t>
      </w:r>
      <w:bookmarkEnd w:id="6"/>
      <w:bookmarkEnd w:id="7"/>
    </w:p>
    <w:p w:rsidR="006B1CE4" w:rsidRPr="00641D1D" w:rsidRDefault="006B1CE4" w:rsidP="006B1CE4">
      <w:pPr>
        <w:shd w:val="clear" w:color="auto" w:fill="31849B" w:themeFill="accent5" w:themeFillShade="BF"/>
        <w:rPr>
          <w:rFonts w:eastAsia="Times New Roman"/>
          <w:sz w:val="20"/>
          <w:szCs w:val="24"/>
        </w:rPr>
      </w:pPr>
      <w:r w:rsidRPr="00641D1D">
        <w:rPr>
          <w:rFonts w:eastAsia="Times New Roman" w:cs="Arial"/>
          <w:b/>
          <w:bCs/>
          <w:color w:val="FFFFFF"/>
          <w:sz w:val="18"/>
        </w:rPr>
        <w:t>Utilisez-vous des dispositifs innovants pour faciliter et/ou fiabiliser vos processus de recrutements ?</w:t>
      </w:r>
    </w:p>
    <w:p w:rsidR="006B1CE4" w:rsidRDefault="006B1CE4" w:rsidP="006B1CE4">
      <w:pPr>
        <w:ind w:left="-851" w:right="217"/>
        <w:jc w:val="right"/>
        <w:rPr>
          <w:rFonts w:eastAsia="Times New Roman"/>
          <w:szCs w:val="24"/>
        </w:rPr>
      </w:pPr>
      <w:r w:rsidRPr="00641D1D">
        <w:rPr>
          <w:noProof/>
          <w:szCs w:val="24"/>
        </w:rPr>
        <w:drawing>
          <wp:inline distT="0" distB="0" distL="0" distR="0">
            <wp:extent cx="6770345" cy="708660"/>
            <wp:effectExtent l="1905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854315" cy="717449"/>
                    </a:xfrm>
                    <a:prstGeom prst="rect">
                      <a:avLst/>
                    </a:prstGeom>
                    <a:noFill/>
                    <a:ln w="9525">
                      <a:noFill/>
                      <a:miter lim="800000"/>
                      <a:headEnd/>
                      <a:tailEnd/>
                    </a:ln>
                  </pic:spPr>
                </pic:pic>
              </a:graphicData>
            </a:graphic>
          </wp:inline>
        </w:drawing>
      </w:r>
      <w:r>
        <w:rPr>
          <w:rFonts w:eastAsia="Times New Roman"/>
          <w:noProof/>
          <w:szCs w:val="24"/>
        </w:rPr>
        <w:drawing>
          <wp:inline distT="0" distB="0" distL="0" distR="0">
            <wp:extent cx="1771650" cy="455424"/>
            <wp:effectExtent l="19050" t="0" r="0" b="0"/>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1771650" cy="455424"/>
                    </a:xfrm>
                    <a:prstGeom prst="rect">
                      <a:avLst/>
                    </a:prstGeom>
                    <a:noFill/>
                    <a:ln w="9525">
                      <a:noFill/>
                      <a:miter lim="800000"/>
                      <a:headEnd/>
                      <a:tailEnd/>
                    </a:ln>
                  </pic:spPr>
                </pic:pic>
              </a:graphicData>
            </a:graphic>
          </wp:inline>
        </w:drawing>
      </w:r>
    </w:p>
    <w:p w:rsidR="006B1CE4" w:rsidRPr="006B1CE4" w:rsidRDefault="006B1CE4" w:rsidP="006B1CE4">
      <w:pPr>
        <w:spacing w:before="120" w:after="0"/>
        <w:ind w:firstLine="0"/>
        <w:rPr>
          <w:rFonts w:asciiTheme="minorHAnsi" w:hAnsiTheme="minorHAnsi"/>
          <w:sz w:val="22"/>
        </w:rPr>
      </w:pPr>
      <w:r w:rsidRPr="006B1CE4">
        <w:rPr>
          <w:rFonts w:asciiTheme="minorHAnsi" w:hAnsiTheme="minorHAnsi"/>
          <w:sz w:val="22"/>
        </w:rPr>
        <w:t>Seules 19 % des collectivités ayant répondu à l’enquête, utilisent des outils de traitement automatique de candidatures et 17 % des outils de profilage sur les réseaux sociaux. Elles sont moins nombreuses à utiliser des outils automatiques de vivier (10,3 %) ou des outils de marketing RH (3,4 %).</w:t>
      </w:r>
    </w:p>
    <w:p w:rsidR="006B1CE4" w:rsidRPr="006B1CE4" w:rsidRDefault="006B1CE4" w:rsidP="006B1CE4">
      <w:pPr>
        <w:spacing w:before="120" w:after="0"/>
        <w:ind w:firstLine="0"/>
        <w:rPr>
          <w:rFonts w:asciiTheme="minorHAnsi" w:hAnsiTheme="minorHAnsi"/>
          <w:sz w:val="22"/>
        </w:rPr>
      </w:pPr>
      <w:r w:rsidRPr="006B1CE4">
        <w:rPr>
          <w:rFonts w:asciiTheme="minorHAnsi" w:hAnsiTheme="minorHAnsi"/>
          <w:sz w:val="22"/>
        </w:rPr>
        <w:lastRenderedPageBreak/>
        <w:t>Les collectivités sont pour la plupart en cours de réflexion notamment sur le marketing RH pour développer la marque employeur (55,2 %) ou les outils de profilage sur les réseaux sociaux (48,3 %).</w:t>
      </w:r>
    </w:p>
    <w:p w:rsidR="006B1CE4" w:rsidRPr="00CF6DA1" w:rsidRDefault="006B1CE4" w:rsidP="00CF6DA1">
      <w:pPr>
        <w:spacing w:before="120" w:after="0"/>
        <w:ind w:firstLine="0"/>
        <w:rPr>
          <w:rFonts w:asciiTheme="minorHAnsi" w:hAnsiTheme="minorHAnsi"/>
          <w:sz w:val="22"/>
        </w:rPr>
      </w:pPr>
    </w:p>
    <w:p w:rsidR="006B1CE4" w:rsidRDefault="00BF7305" w:rsidP="00BF7305">
      <w:pPr>
        <w:jc w:val="center"/>
        <w:rPr>
          <w:rFonts w:eastAsia="Times New Roman"/>
        </w:rPr>
      </w:pPr>
      <w:r w:rsidRPr="00BF7305">
        <w:rPr>
          <w:noProof/>
        </w:rPr>
        <w:drawing>
          <wp:inline distT="0" distB="0" distL="0" distR="0">
            <wp:extent cx="5358489" cy="2159000"/>
            <wp:effectExtent l="19050" t="0" r="0" b="0"/>
            <wp:docPr id="2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5361256" cy="2160115"/>
                    </a:xfrm>
                    <a:prstGeom prst="rect">
                      <a:avLst/>
                    </a:prstGeom>
                    <a:noFill/>
                    <a:ln w="9525">
                      <a:noFill/>
                      <a:miter lim="800000"/>
                      <a:headEnd/>
                      <a:tailEnd/>
                    </a:ln>
                  </pic:spPr>
                </pic:pic>
              </a:graphicData>
            </a:graphic>
          </wp:inline>
        </w:drawing>
      </w:r>
    </w:p>
    <w:p w:rsidR="00BF6867" w:rsidRPr="00BF6867" w:rsidRDefault="00BF7305" w:rsidP="006B1CE4">
      <w:pPr>
        <w:spacing w:before="120" w:after="0"/>
        <w:ind w:firstLine="0"/>
        <w:rPr>
          <w:rFonts w:asciiTheme="minorHAnsi" w:hAnsiTheme="minorHAnsi"/>
          <w:sz w:val="22"/>
        </w:rPr>
      </w:pPr>
      <w:r>
        <w:rPr>
          <w:rFonts w:asciiTheme="minorHAnsi" w:hAnsiTheme="minorHAnsi"/>
          <w:sz w:val="22"/>
        </w:rPr>
        <w:t>Ces éléments ont été confirmés lors des entretiens avec les collectivités. L</w:t>
      </w:r>
      <w:r w:rsidR="00BF6867" w:rsidRPr="00BF6867">
        <w:rPr>
          <w:rFonts w:asciiTheme="minorHAnsi" w:hAnsiTheme="minorHAnsi"/>
          <w:sz w:val="22"/>
        </w:rPr>
        <w:t>es réseaux sociaux suscitent des interrogations de la part des collectivités car il est difficile d’évaluer leur impact et de savoir s’ils</w:t>
      </w:r>
      <w:r w:rsidR="00292372">
        <w:rPr>
          <w:rFonts w:asciiTheme="minorHAnsi" w:hAnsiTheme="minorHAnsi"/>
          <w:sz w:val="22"/>
        </w:rPr>
        <w:t xml:space="preserve"> sont bien adaptés aux besoins. </w:t>
      </w:r>
      <w:r w:rsidR="00BF6867" w:rsidRPr="00BF6867">
        <w:rPr>
          <w:rFonts w:asciiTheme="minorHAnsi" w:hAnsiTheme="minorHAnsi"/>
          <w:sz w:val="22"/>
        </w:rPr>
        <w:t xml:space="preserve">Les opérationnels sont incités à assurer un relais sur leur propre compte mais </w:t>
      </w:r>
      <w:r w:rsidR="002C18CC">
        <w:rPr>
          <w:rFonts w:asciiTheme="minorHAnsi" w:hAnsiTheme="minorHAnsi"/>
          <w:sz w:val="22"/>
        </w:rPr>
        <w:t>cette pratique n’est pas toujours acceptée</w:t>
      </w:r>
      <w:r w:rsidR="00BF6867" w:rsidRPr="00BF6867">
        <w:rPr>
          <w:rFonts w:asciiTheme="minorHAnsi" w:hAnsiTheme="minorHAnsi"/>
          <w:sz w:val="22"/>
        </w:rPr>
        <w:t xml:space="preserve"> </w:t>
      </w:r>
      <w:r w:rsidR="00292372">
        <w:rPr>
          <w:rFonts w:asciiTheme="minorHAnsi" w:hAnsiTheme="minorHAnsi"/>
          <w:sz w:val="22"/>
        </w:rPr>
        <w:t>puisque</w:t>
      </w:r>
      <w:r w:rsidR="00BF6867" w:rsidRPr="00BF6867">
        <w:rPr>
          <w:rFonts w:asciiTheme="minorHAnsi" w:hAnsiTheme="minorHAnsi"/>
          <w:sz w:val="22"/>
        </w:rPr>
        <w:t xml:space="preserve"> ce rôle est traditionnellement </w:t>
      </w:r>
      <w:r w:rsidR="00DC55E2">
        <w:rPr>
          <w:rFonts w:asciiTheme="minorHAnsi" w:hAnsiTheme="minorHAnsi"/>
          <w:sz w:val="22"/>
        </w:rPr>
        <w:t>dévolu à</w:t>
      </w:r>
      <w:r w:rsidR="00BF6867" w:rsidRPr="00BF6867">
        <w:rPr>
          <w:rFonts w:asciiTheme="minorHAnsi" w:hAnsiTheme="minorHAnsi"/>
          <w:sz w:val="22"/>
        </w:rPr>
        <w:t xml:space="preserve"> la DRH.</w:t>
      </w:r>
    </w:p>
    <w:p w:rsidR="00292372" w:rsidRDefault="00BF6867" w:rsidP="00292372">
      <w:pPr>
        <w:spacing w:before="120" w:after="0"/>
        <w:ind w:firstLine="0"/>
        <w:rPr>
          <w:rFonts w:asciiTheme="minorHAnsi" w:hAnsiTheme="minorHAnsi"/>
          <w:sz w:val="22"/>
        </w:rPr>
      </w:pPr>
      <w:r w:rsidRPr="00BF6867">
        <w:rPr>
          <w:rFonts w:asciiTheme="minorHAnsi" w:hAnsiTheme="minorHAnsi"/>
          <w:sz w:val="22"/>
        </w:rPr>
        <w:t xml:space="preserve">Quelques collectivités ont des partenariats avec les acteurs de l’emploi. Elles s’appuient sur leurs services de développement économique, qui peut relayer des offres, ou parfois sur les missions locales. </w:t>
      </w:r>
    </w:p>
    <w:p w:rsidR="00BF6867" w:rsidRPr="00BF6867" w:rsidRDefault="00BF6867" w:rsidP="00292372">
      <w:pPr>
        <w:spacing w:before="120" w:after="0"/>
        <w:ind w:firstLine="0"/>
        <w:rPr>
          <w:rFonts w:asciiTheme="minorHAnsi" w:hAnsiTheme="minorHAnsi"/>
          <w:sz w:val="22"/>
        </w:rPr>
      </w:pPr>
      <w:r w:rsidRPr="00BF6867">
        <w:rPr>
          <w:rFonts w:asciiTheme="minorHAnsi" w:hAnsiTheme="minorHAnsi"/>
          <w:sz w:val="22"/>
        </w:rPr>
        <w:t xml:space="preserve">D’autres partenariats sont noués avec des écoles mais ces démarches sont jugées chronophages et l’efficacité est là aussi difficile à mesurer. Il faut également pouvoir identifier les </w:t>
      </w:r>
      <w:r w:rsidR="00292372">
        <w:rPr>
          <w:rFonts w:asciiTheme="minorHAnsi" w:hAnsiTheme="minorHAnsi"/>
          <w:sz w:val="22"/>
        </w:rPr>
        <w:t>« </w:t>
      </w:r>
      <w:r w:rsidRPr="00BF6867">
        <w:rPr>
          <w:rFonts w:asciiTheme="minorHAnsi" w:hAnsiTheme="minorHAnsi"/>
          <w:sz w:val="22"/>
        </w:rPr>
        <w:t>bons</w:t>
      </w:r>
      <w:r w:rsidR="00292372">
        <w:rPr>
          <w:rFonts w:asciiTheme="minorHAnsi" w:hAnsiTheme="minorHAnsi"/>
          <w:sz w:val="22"/>
        </w:rPr>
        <w:t> »</w:t>
      </w:r>
      <w:r w:rsidRPr="00BF6867">
        <w:rPr>
          <w:rFonts w:asciiTheme="minorHAnsi" w:hAnsiTheme="minorHAnsi"/>
          <w:sz w:val="22"/>
        </w:rPr>
        <w:t xml:space="preserve"> diplômes, ce qui n’est pas toujours évident, notamment dans le domaine administratif. Le fait d’avoir une université à proximité facilite beaucoup la création de partenariats.</w:t>
      </w:r>
    </w:p>
    <w:p w:rsidR="00BF6867" w:rsidRPr="00BF6867" w:rsidRDefault="00BF6867" w:rsidP="00292372">
      <w:pPr>
        <w:spacing w:before="120" w:after="0"/>
        <w:ind w:firstLine="0"/>
        <w:rPr>
          <w:rFonts w:asciiTheme="minorHAnsi" w:hAnsiTheme="minorHAnsi"/>
          <w:sz w:val="22"/>
        </w:rPr>
      </w:pPr>
      <w:r w:rsidRPr="00BF6867">
        <w:rPr>
          <w:rFonts w:asciiTheme="minorHAnsi" w:hAnsiTheme="minorHAnsi"/>
          <w:sz w:val="22"/>
        </w:rPr>
        <w:t>Pour les EPT, des démarches spécifiques sont initiées avec les écoles dans le domaine des sports et de la voirie/assainissement, là où les difficultés de recrutement sont fortes.</w:t>
      </w:r>
    </w:p>
    <w:p w:rsidR="00BF6867" w:rsidRPr="00BF6867" w:rsidRDefault="00BF6867" w:rsidP="00292372">
      <w:pPr>
        <w:spacing w:before="120" w:after="0"/>
        <w:ind w:firstLine="0"/>
        <w:rPr>
          <w:rFonts w:asciiTheme="minorHAnsi" w:hAnsiTheme="minorHAnsi"/>
          <w:sz w:val="22"/>
        </w:rPr>
      </w:pPr>
      <w:r w:rsidRPr="00BF6867">
        <w:rPr>
          <w:rFonts w:asciiTheme="minorHAnsi" w:hAnsiTheme="minorHAnsi"/>
          <w:sz w:val="22"/>
        </w:rPr>
        <w:t xml:space="preserve">Certaines pratiques se développent, comme le </w:t>
      </w:r>
      <w:proofErr w:type="spellStart"/>
      <w:r w:rsidRPr="00BF6867">
        <w:rPr>
          <w:rFonts w:asciiTheme="minorHAnsi" w:hAnsiTheme="minorHAnsi"/>
          <w:i/>
          <w:sz w:val="22"/>
        </w:rPr>
        <w:t>sourcing</w:t>
      </w:r>
      <w:proofErr w:type="spellEnd"/>
      <w:r w:rsidR="002C18CC">
        <w:rPr>
          <w:rFonts w:asciiTheme="minorHAnsi" w:hAnsiTheme="minorHAnsi"/>
          <w:i/>
          <w:sz w:val="22"/>
        </w:rPr>
        <w:t xml:space="preserve"> </w:t>
      </w:r>
      <w:r w:rsidR="002C18CC" w:rsidRPr="002C18CC">
        <w:rPr>
          <w:rFonts w:asciiTheme="minorHAnsi" w:hAnsiTheme="minorHAnsi"/>
          <w:sz w:val="22"/>
        </w:rPr>
        <w:t xml:space="preserve">via une </w:t>
      </w:r>
      <w:proofErr w:type="spellStart"/>
      <w:r w:rsidR="002C18CC" w:rsidRPr="002C18CC">
        <w:rPr>
          <w:rFonts w:asciiTheme="minorHAnsi" w:hAnsiTheme="minorHAnsi"/>
          <w:sz w:val="22"/>
        </w:rPr>
        <w:t>cvthèque</w:t>
      </w:r>
      <w:proofErr w:type="spellEnd"/>
      <w:r w:rsidR="002C18CC" w:rsidRPr="002C18CC">
        <w:rPr>
          <w:rFonts w:asciiTheme="minorHAnsi" w:hAnsiTheme="minorHAnsi"/>
          <w:sz w:val="22"/>
        </w:rPr>
        <w:t xml:space="preserve"> ou les réseaux sociaux</w:t>
      </w:r>
      <w:r w:rsidRPr="002C18CC">
        <w:rPr>
          <w:rFonts w:asciiTheme="minorHAnsi" w:hAnsiTheme="minorHAnsi"/>
          <w:sz w:val="22"/>
        </w:rPr>
        <w:t>.</w:t>
      </w:r>
      <w:r w:rsidRPr="00BF6867">
        <w:rPr>
          <w:rFonts w:asciiTheme="minorHAnsi" w:hAnsiTheme="minorHAnsi"/>
          <w:sz w:val="22"/>
        </w:rPr>
        <w:t xml:space="preserve"> Il s’agit de contacter directement le candidat mais la pratique est peu répandue car jugée chronophage pour une efficacité limitée. De plus, les risques de discrimination sont pointés.</w:t>
      </w:r>
    </w:p>
    <w:p w:rsidR="00BF6867" w:rsidRDefault="002C18CC" w:rsidP="009671C5">
      <w:pPr>
        <w:spacing w:before="120" w:after="0"/>
        <w:ind w:firstLine="0"/>
        <w:rPr>
          <w:rFonts w:asciiTheme="minorHAnsi" w:hAnsiTheme="minorHAnsi"/>
          <w:sz w:val="22"/>
        </w:rPr>
      </w:pPr>
      <w:r>
        <w:rPr>
          <w:rFonts w:asciiTheme="minorHAnsi" w:hAnsiTheme="minorHAnsi"/>
          <w:sz w:val="22"/>
        </w:rPr>
        <w:t>La participation</w:t>
      </w:r>
      <w:r w:rsidR="009671C5">
        <w:rPr>
          <w:rFonts w:asciiTheme="minorHAnsi" w:hAnsiTheme="minorHAnsi"/>
          <w:sz w:val="22"/>
        </w:rPr>
        <w:t xml:space="preserve"> aux salons </w:t>
      </w:r>
      <w:r>
        <w:rPr>
          <w:rFonts w:asciiTheme="minorHAnsi" w:hAnsiTheme="minorHAnsi"/>
          <w:sz w:val="22"/>
        </w:rPr>
        <w:t>est peu développée</w:t>
      </w:r>
      <w:r w:rsidR="00BF6867" w:rsidRPr="00BF6867">
        <w:rPr>
          <w:rFonts w:asciiTheme="minorHAnsi" w:hAnsiTheme="minorHAnsi"/>
          <w:sz w:val="22"/>
        </w:rPr>
        <w:t>. Il s’agit plutôt de moyens de communication pour valoriser la marque employeur.</w:t>
      </w:r>
    </w:p>
    <w:p w:rsidR="00CF6DA1" w:rsidRDefault="00CF6DA1" w:rsidP="009671C5">
      <w:pPr>
        <w:spacing w:before="120" w:after="0"/>
        <w:ind w:firstLine="0"/>
        <w:rPr>
          <w:rFonts w:asciiTheme="minorHAnsi" w:hAnsiTheme="minorHAnsi"/>
          <w:sz w:val="22"/>
        </w:rPr>
      </w:pPr>
    </w:p>
    <w:p w:rsidR="00CF6DA1" w:rsidRPr="00CF6DA1" w:rsidRDefault="00CF6DA1" w:rsidP="00C950A2">
      <w:pPr>
        <w:pStyle w:val="Titre2"/>
      </w:pPr>
      <w:bookmarkStart w:id="8" w:name="_Toc22735604"/>
      <w:bookmarkStart w:id="9" w:name="_Toc35523716"/>
      <w:r w:rsidRPr="00F2337A">
        <w:t>Les candidatures en réponse aux offres constituent la source principale d’obtention de profils</w:t>
      </w:r>
      <w:bookmarkEnd w:id="8"/>
      <w:bookmarkEnd w:id="9"/>
    </w:p>
    <w:p w:rsidR="00CF6DA1" w:rsidRPr="008C5D1F" w:rsidRDefault="00CF6DA1" w:rsidP="00CF6DA1">
      <w:pPr>
        <w:shd w:val="clear" w:color="auto" w:fill="31849B" w:themeFill="accent5" w:themeFillShade="BF"/>
        <w:rPr>
          <w:rFonts w:eastAsia="Times New Roman" w:cs="Arial"/>
          <w:b/>
          <w:bCs/>
          <w:color w:val="FFFFFF"/>
          <w:sz w:val="20"/>
        </w:rPr>
      </w:pPr>
      <w:r w:rsidRPr="008C5D1F">
        <w:rPr>
          <w:rFonts w:eastAsia="Times New Roman" w:cs="Arial"/>
          <w:b/>
          <w:bCs/>
          <w:color w:val="FFFFFF"/>
          <w:sz w:val="20"/>
        </w:rPr>
        <w:t>Quelles sources utilisez-vous pour obtenir des profils de candidats ?</w:t>
      </w:r>
    </w:p>
    <w:p w:rsidR="00CF6DA1" w:rsidRDefault="00CF6DA1" w:rsidP="00CF6DA1">
      <w:pPr>
        <w:ind w:left="-567" w:firstLine="0"/>
        <w:jc w:val="center"/>
        <w:rPr>
          <w:rFonts w:eastAsia="Times New Roman"/>
          <w:sz w:val="24"/>
          <w:szCs w:val="24"/>
        </w:rPr>
      </w:pPr>
      <w:r>
        <w:rPr>
          <w:rFonts w:eastAsia="Times New Roman"/>
          <w:noProof/>
        </w:rPr>
        <w:drawing>
          <wp:inline distT="0" distB="0" distL="0" distR="0">
            <wp:extent cx="6763596" cy="892555"/>
            <wp:effectExtent l="19050" t="0" r="0" b="0"/>
            <wp:docPr id="26" name="Image 1" descr="C:\Users\tirel\AppData\Local\Temp\SphRptTmp\2019_Enquête_Recrutementimg6_1_fb23f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rel\AppData\Local\Temp\SphRptTmp\2019_Enquête_Recrutementimg6_1_fb23f9.png"/>
                    <pic:cNvPicPr>
                      <a:picLocks noChangeAspect="1" noChangeArrowheads="1"/>
                    </pic:cNvPicPr>
                  </pic:nvPicPr>
                  <pic:blipFill>
                    <a:blip r:embed="rId13" r:link="rId14" cstate="print"/>
                    <a:srcRect/>
                    <a:stretch>
                      <a:fillRect/>
                    </a:stretch>
                  </pic:blipFill>
                  <pic:spPr bwMode="auto">
                    <a:xfrm>
                      <a:off x="0" y="0"/>
                      <a:ext cx="6783154" cy="895136"/>
                    </a:xfrm>
                    <a:prstGeom prst="rect">
                      <a:avLst/>
                    </a:prstGeom>
                    <a:noFill/>
                    <a:ln w="9525">
                      <a:noFill/>
                      <a:miter lim="800000"/>
                      <a:headEnd/>
                      <a:tailEnd/>
                    </a:ln>
                  </pic:spPr>
                </pic:pic>
              </a:graphicData>
            </a:graphic>
          </wp:inline>
        </w:drawing>
      </w:r>
    </w:p>
    <w:p w:rsidR="00F2337A" w:rsidRPr="00BF6867" w:rsidRDefault="00CF6DA1" w:rsidP="00F2337A">
      <w:pPr>
        <w:spacing w:before="120" w:after="0"/>
        <w:ind w:firstLine="0"/>
        <w:rPr>
          <w:rFonts w:asciiTheme="minorHAnsi" w:hAnsiTheme="minorHAnsi"/>
          <w:sz w:val="22"/>
        </w:rPr>
      </w:pPr>
      <w:r w:rsidRPr="00CF6DA1">
        <w:rPr>
          <w:rFonts w:asciiTheme="minorHAnsi" w:hAnsiTheme="minorHAnsi"/>
          <w:sz w:val="22"/>
        </w:rPr>
        <w:t xml:space="preserve">Les candidatures en réponse aux offres d’emploi sont utilisées par toutes </w:t>
      </w:r>
      <w:r w:rsidR="00F2337A">
        <w:rPr>
          <w:rFonts w:asciiTheme="minorHAnsi" w:hAnsiTheme="minorHAnsi"/>
          <w:sz w:val="22"/>
        </w:rPr>
        <w:t xml:space="preserve">les collectivités (« Toujours » </w:t>
      </w:r>
      <w:r w:rsidRPr="00CF6DA1">
        <w:rPr>
          <w:rFonts w:asciiTheme="minorHAnsi" w:hAnsiTheme="minorHAnsi"/>
          <w:sz w:val="22"/>
        </w:rPr>
        <w:t>pour 89,7 % des cas / « Souvent » pour 10,3 % des cas). Les candidatures spontanées permettent d’obtenir des profils dans 83,5 % des cas.</w:t>
      </w:r>
      <w:r w:rsidR="00F2337A">
        <w:rPr>
          <w:rFonts w:asciiTheme="minorHAnsi" w:hAnsiTheme="minorHAnsi"/>
          <w:sz w:val="22"/>
        </w:rPr>
        <w:t xml:space="preserve"> Ces éléments sont confirmés dans les entretiens réalisés auprès des collectivités.</w:t>
      </w:r>
    </w:p>
    <w:p w:rsidR="00CF6DA1" w:rsidRPr="00CF6DA1" w:rsidRDefault="00CF6DA1" w:rsidP="00CF6DA1">
      <w:pPr>
        <w:spacing w:before="120" w:after="0"/>
        <w:ind w:firstLine="0"/>
        <w:rPr>
          <w:rFonts w:asciiTheme="minorHAnsi" w:hAnsiTheme="minorHAnsi"/>
          <w:sz w:val="22"/>
        </w:rPr>
      </w:pPr>
      <w:r w:rsidRPr="00CF6DA1">
        <w:rPr>
          <w:rFonts w:asciiTheme="minorHAnsi" w:hAnsiTheme="minorHAnsi"/>
          <w:sz w:val="22"/>
        </w:rPr>
        <w:t>Par contre</w:t>
      </w:r>
      <w:r w:rsidR="002C18CC">
        <w:rPr>
          <w:rFonts w:asciiTheme="minorHAnsi" w:hAnsiTheme="minorHAnsi"/>
          <w:sz w:val="22"/>
        </w:rPr>
        <w:t>,</w:t>
      </w:r>
      <w:r w:rsidRPr="00CF6DA1">
        <w:rPr>
          <w:rFonts w:asciiTheme="minorHAnsi" w:hAnsiTheme="minorHAnsi"/>
          <w:sz w:val="22"/>
        </w:rPr>
        <w:t xml:space="preserve"> les listes d’aptitude, la CV thèque de RDV Emploi public et les demandes de présélection de candidature via RDV Emploi public ne sont que « rarement » ou « jamais » utilisées. Ce qui était déjà le cas dans l’étude du CIG de 2007, très peu de collectivités utilisaient leur réseau professionnel </w:t>
      </w:r>
      <w:r w:rsidRPr="00CF6DA1">
        <w:rPr>
          <w:rFonts w:asciiTheme="minorHAnsi" w:hAnsiTheme="minorHAnsi"/>
          <w:sz w:val="22"/>
        </w:rPr>
        <w:lastRenderedPageBreak/>
        <w:t>et une faible minorité avait mis en place des actions de GPEEC ou de GPRH pour prévenir les difficultés de recrutement.</w:t>
      </w:r>
    </w:p>
    <w:p w:rsidR="00CF6DA1" w:rsidRDefault="00CF6DA1" w:rsidP="00CF6DA1">
      <w:pPr>
        <w:spacing w:before="120" w:after="0"/>
        <w:ind w:firstLine="0"/>
        <w:rPr>
          <w:rFonts w:asciiTheme="minorHAnsi" w:hAnsiTheme="minorHAnsi"/>
          <w:sz w:val="22"/>
        </w:rPr>
      </w:pPr>
      <w:r w:rsidRPr="00CF6DA1">
        <w:rPr>
          <w:rFonts w:asciiTheme="minorHAnsi" w:hAnsiTheme="minorHAnsi"/>
          <w:sz w:val="22"/>
        </w:rPr>
        <w:t>Plus de la moitié des collectivités ayant répondu à l’enquête (60,3 %) sollicite des cabinets de recrutements, essentiellement pour des postes de direction (DGS, DGA, Directeur financier, Directeur de services techniques, DRH…) mais sur un nombre limité de postes : un seul poste en 2018 pour 12 collectivités sur les 32 collectivités ayant répondu.</w:t>
      </w:r>
    </w:p>
    <w:p w:rsidR="00CF6DA1" w:rsidRPr="00CF6DA1" w:rsidRDefault="00CF6DA1" w:rsidP="00CF6DA1">
      <w:pPr>
        <w:spacing w:before="120" w:after="0"/>
        <w:ind w:firstLine="0"/>
        <w:rPr>
          <w:rFonts w:asciiTheme="minorHAnsi" w:hAnsiTheme="minorHAnsi"/>
          <w:sz w:val="22"/>
        </w:rPr>
      </w:pPr>
    </w:p>
    <w:p w:rsidR="00CF6DA1" w:rsidRDefault="00CF6DA1" w:rsidP="00CF6DA1">
      <w:pPr>
        <w:ind w:firstLine="0"/>
        <w:jc w:val="center"/>
        <w:rPr>
          <w:rFonts w:eastAsia="Times New Roman"/>
          <w:sz w:val="24"/>
          <w:szCs w:val="24"/>
        </w:rPr>
      </w:pPr>
      <w:r>
        <w:rPr>
          <w:rFonts w:eastAsia="Times New Roman"/>
          <w:noProof/>
        </w:rPr>
        <w:drawing>
          <wp:inline distT="0" distB="0" distL="0" distR="0">
            <wp:extent cx="1753447" cy="1465502"/>
            <wp:effectExtent l="19050" t="0" r="0" b="0"/>
            <wp:docPr id="27" name="Image 1" descr="C:\Users\tirel\AppData\Local\Temp\SphRptTmp\2019_Enquête_Recrutementimg7_1_fb23f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rel\AppData\Local\Temp\SphRptTmp\2019_Enquête_Recrutementimg7_1_fb23f9.png"/>
                    <pic:cNvPicPr>
                      <a:picLocks noChangeAspect="1" noChangeArrowheads="1"/>
                    </pic:cNvPicPr>
                  </pic:nvPicPr>
                  <pic:blipFill>
                    <a:blip r:embed="rId15" r:link="rId16" cstate="print"/>
                    <a:srcRect/>
                    <a:stretch>
                      <a:fillRect/>
                    </a:stretch>
                  </pic:blipFill>
                  <pic:spPr bwMode="auto">
                    <a:xfrm>
                      <a:off x="0" y="0"/>
                      <a:ext cx="1757748" cy="1469097"/>
                    </a:xfrm>
                    <a:prstGeom prst="rect">
                      <a:avLst/>
                    </a:prstGeom>
                    <a:noFill/>
                    <a:ln w="9525">
                      <a:noFill/>
                      <a:miter lim="800000"/>
                      <a:headEnd/>
                      <a:tailEnd/>
                    </a:ln>
                  </pic:spPr>
                </pic:pic>
              </a:graphicData>
            </a:graphic>
          </wp:inline>
        </w:drawing>
      </w:r>
      <w:r>
        <w:rPr>
          <w:rFonts w:eastAsia="Times New Roman"/>
          <w:sz w:val="24"/>
          <w:szCs w:val="24"/>
        </w:rPr>
        <w:tab/>
      </w:r>
      <w:r>
        <w:rPr>
          <w:rFonts w:eastAsia="Times New Roman"/>
          <w:noProof/>
        </w:rPr>
        <w:drawing>
          <wp:inline distT="0" distB="0" distL="0" distR="0">
            <wp:extent cx="2026819" cy="1399470"/>
            <wp:effectExtent l="19050" t="0" r="0" b="0"/>
            <wp:docPr id="30" name="Image 3" descr="C:\Users\tirel\AppData\Local\Temp\SphRptTmp\2019_Enquête_Recrutementimg7_3_fb23f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irel\AppData\Local\Temp\SphRptTmp\2019_Enquête_Recrutementimg7_3_fb23f9.png"/>
                    <pic:cNvPicPr>
                      <a:picLocks noChangeAspect="1" noChangeArrowheads="1"/>
                    </pic:cNvPicPr>
                  </pic:nvPicPr>
                  <pic:blipFill>
                    <a:blip r:embed="rId17" r:link="rId18" cstate="print"/>
                    <a:srcRect/>
                    <a:stretch>
                      <a:fillRect/>
                    </a:stretch>
                  </pic:blipFill>
                  <pic:spPr bwMode="auto">
                    <a:xfrm>
                      <a:off x="0" y="0"/>
                      <a:ext cx="2026008" cy="1398910"/>
                    </a:xfrm>
                    <a:prstGeom prst="rect">
                      <a:avLst/>
                    </a:prstGeom>
                    <a:noFill/>
                    <a:ln w="9525">
                      <a:noFill/>
                      <a:miter lim="800000"/>
                      <a:headEnd/>
                      <a:tailEnd/>
                    </a:ln>
                  </pic:spPr>
                </pic:pic>
              </a:graphicData>
            </a:graphic>
          </wp:inline>
        </w:drawing>
      </w:r>
    </w:p>
    <w:p w:rsidR="00CF6DA1" w:rsidRDefault="00CF6DA1" w:rsidP="009671C5">
      <w:pPr>
        <w:spacing w:before="120" w:after="0"/>
        <w:ind w:firstLine="0"/>
        <w:rPr>
          <w:rFonts w:asciiTheme="minorHAnsi" w:hAnsiTheme="minorHAnsi"/>
          <w:sz w:val="22"/>
        </w:rPr>
      </w:pPr>
    </w:p>
    <w:p w:rsidR="00CF6DA1" w:rsidRPr="00CF6DA1" w:rsidRDefault="00CF6DA1" w:rsidP="00C950A2">
      <w:pPr>
        <w:pStyle w:val="Titre2"/>
      </w:pPr>
      <w:bookmarkStart w:id="10" w:name="_Toc35523717"/>
      <w:r w:rsidRPr="00CF6DA1">
        <w:t>Un recours à l’apprentissage qui s</w:t>
      </w:r>
      <w:r w:rsidR="00CA2AE3">
        <w:t>’étend</w:t>
      </w:r>
      <w:bookmarkEnd w:id="10"/>
    </w:p>
    <w:p w:rsidR="00CF6DA1" w:rsidRPr="00CF6DA1" w:rsidRDefault="00CF6DA1" w:rsidP="00CF6DA1">
      <w:pPr>
        <w:spacing w:before="120" w:after="0"/>
        <w:ind w:firstLine="0"/>
        <w:rPr>
          <w:rFonts w:asciiTheme="minorHAnsi" w:hAnsiTheme="minorHAnsi"/>
          <w:sz w:val="22"/>
        </w:rPr>
      </w:pPr>
      <w:r w:rsidRPr="00CF6DA1">
        <w:rPr>
          <w:rFonts w:asciiTheme="minorHAnsi" w:hAnsiTheme="minorHAnsi"/>
          <w:sz w:val="22"/>
        </w:rPr>
        <w:t xml:space="preserve">Les collectivités </w:t>
      </w:r>
      <w:r w:rsidR="00F2337A">
        <w:rPr>
          <w:rFonts w:asciiTheme="minorHAnsi" w:hAnsiTheme="minorHAnsi"/>
          <w:sz w:val="22"/>
        </w:rPr>
        <w:t>déclarent avoir</w:t>
      </w:r>
      <w:r w:rsidRPr="00CF6DA1">
        <w:rPr>
          <w:rFonts w:asciiTheme="minorHAnsi" w:hAnsiTheme="minorHAnsi"/>
          <w:sz w:val="22"/>
        </w:rPr>
        <w:t xml:space="preserve"> recours à l’apprentissage pour 70,7 % d’entre elles. Elles y ont recours sur des diplômes variés du CAP (CAP petite enfance, plomberie…), au BAC, licence et jusqu’à BAC+5 et ce pour des postes d’auxiliaire de puériculture, ATSEM, agents technique, informatique, communication ou cuisinier.</w:t>
      </w:r>
    </w:p>
    <w:p w:rsidR="00CF6DA1" w:rsidRDefault="00CF6DA1" w:rsidP="0086655D">
      <w:pPr>
        <w:jc w:val="center"/>
      </w:pPr>
      <w:r w:rsidRPr="0072321E">
        <w:rPr>
          <w:noProof/>
        </w:rPr>
        <w:drawing>
          <wp:inline distT="0" distB="0" distL="0" distR="0">
            <wp:extent cx="1895670" cy="1553765"/>
            <wp:effectExtent l="19050" t="0" r="9330" b="0"/>
            <wp:docPr id="64" name="Image 2" descr="C:\Users\tirel\AppData\Local\Temp\SphRptTmp\2019_Enquête_Recrutementimg8_2_fb23f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irel\AppData\Local\Temp\SphRptTmp\2019_Enquête_Recrutementimg8_2_fb23f9.png"/>
                    <pic:cNvPicPr>
                      <a:picLocks noChangeAspect="1" noChangeArrowheads="1"/>
                    </pic:cNvPicPr>
                  </pic:nvPicPr>
                  <pic:blipFill>
                    <a:blip r:embed="rId19" r:link="rId20" cstate="print"/>
                    <a:srcRect/>
                    <a:stretch>
                      <a:fillRect/>
                    </a:stretch>
                  </pic:blipFill>
                  <pic:spPr bwMode="auto">
                    <a:xfrm>
                      <a:off x="0" y="0"/>
                      <a:ext cx="1895993" cy="1554030"/>
                    </a:xfrm>
                    <a:prstGeom prst="rect">
                      <a:avLst/>
                    </a:prstGeom>
                    <a:noFill/>
                    <a:ln w="9525">
                      <a:noFill/>
                      <a:miter lim="800000"/>
                      <a:headEnd/>
                      <a:tailEnd/>
                    </a:ln>
                  </pic:spPr>
                </pic:pic>
              </a:graphicData>
            </a:graphic>
          </wp:inline>
        </w:drawing>
      </w:r>
    </w:p>
    <w:p w:rsidR="00F2337A" w:rsidRDefault="00CF6DA1" w:rsidP="00CF6DA1">
      <w:pPr>
        <w:spacing w:before="120" w:after="0"/>
        <w:ind w:firstLine="0"/>
        <w:rPr>
          <w:rFonts w:asciiTheme="minorHAnsi" w:hAnsiTheme="minorHAnsi"/>
          <w:sz w:val="22"/>
        </w:rPr>
      </w:pPr>
      <w:r w:rsidRPr="00BF6867">
        <w:rPr>
          <w:rFonts w:asciiTheme="minorHAnsi" w:hAnsiTheme="minorHAnsi"/>
          <w:sz w:val="22"/>
        </w:rPr>
        <w:t>La pratique est répandue sur les secteurs « classiques » de la petite enfance et des métiers techniques mais elle peut être freinée si la collectivité a connu une mauvaise expérience.</w:t>
      </w:r>
      <w:r>
        <w:rPr>
          <w:rFonts w:asciiTheme="minorHAnsi" w:hAnsiTheme="minorHAnsi"/>
          <w:sz w:val="22"/>
        </w:rPr>
        <w:t xml:space="preserve"> </w:t>
      </w:r>
    </w:p>
    <w:p w:rsidR="00CF6DA1" w:rsidRDefault="00CF6DA1" w:rsidP="00CF6DA1">
      <w:pPr>
        <w:spacing w:before="120" w:after="0"/>
        <w:ind w:firstLine="0"/>
        <w:rPr>
          <w:rFonts w:asciiTheme="minorHAnsi" w:hAnsiTheme="minorHAnsi"/>
          <w:sz w:val="22"/>
        </w:rPr>
      </w:pPr>
      <w:r w:rsidRPr="00BF6867">
        <w:rPr>
          <w:rFonts w:asciiTheme="minorHAnsi" w:hAnsiTheme="minorHAnsi"/>
          <w:sz w:val="22"/>
        </w:rPr>
        <w:t>Les freins à l’apprentissage sont le coût de la formation, la disponibilité pour l’accompagnement en interne, le problème de fidélisation une fois le diplôme obtenu, et enfin les programmes d’enseignement souvent calqués sur le privé, mettant les apprentis en décalage entre ce qu’ils apprennent en cours et ce qu’ils vivent sur le terrain.</w:t>
      </w:r>
    </w:p>
    <w:p w:rsidR="00F2337A" w:rsidRDefault="00F2337A" w:rsidP="00CF6DA1">
      <w:pPr>
        <w:spacing w:before="120" w:after="0"/>
        <w:ind w:firstLine="0"/>
        <w:rPr>
          <w:rFonts w:asciiTheme="minorHAnsi" w:hAnsiTheme="minorHAnsi"/>
          <w:sz w:val="22"/>
        </w:rPr>
      </w:pPr>
    </w:p>
    <w:p w:rsidR="00F2337A" w:rsidRPr="00F2337A" w:rsidRDefault="00F2337A" w:rsidP="00C950A2">
      <w:pPr>
        <w:pStyle w:val="Titre2"/>
      </w:pPr>
      <w:bookmarkStart w:id="11" w:name="_Toc35523718"/>
      <w:r>
        <w:t>D</w:t>
      </w:r>
      <w:r w:rsidRPr="00F2337A">
        <w:t>es pratiques très diversifiée</w:t>
      </w:r>
      <w:r w:rsidR="00CA2AE3">
        <w:t>s</w:t>
      </w:r>
      <w:r>
        <w:t xml:space="preserve"> de mobilité interne</w:t>
      </w:r>
      <w:bookmarkEnd w:id="11"/>
    </w:p>
    <w:p w:rsidR="00BF6867" w:rsidRPr="00BF6867" w:rsidRDefault="00BF6867" w:rsidP="009671C5">
      <w:pPr>
        <w:spacing w:before="120" w:after="0"/>
        <w:ind w:firstLine="0"/>
        <w:rPr>
          <w:rFonts w:asciiTheme="minorHAnsi" w:hAnsiTheme="minorHAnsi"/>
          <w:sz w:val="22"/>
        </w:rPr>
      </w:pPr>
      <w:r w:rsidRPr="00F2337A">
        <w:rPr>
          <w:rFonts w:asciiTheme="minorHAnsi" w:hAnsiTheme="minorHAnsi"/>
          <w:sz w:val="22"/>
        </w:rPr>
        <w:t xml:space="preserve">Les situations en termes de mobilité interne sont variées. </w:t>
      </w:r>
      <w:r w:rsidR="00F2337A">
        <w:rPr>
          <w:rFonts w:asciiTheme="minorHAnsi" w:hAnsiTheme="minorHAnsi"/>
          <w:sz w:val="22"/>
        </w:rPr>
        <w:t>E</w:t>
      </w:r>
      <w:r w:rsidR="00F2337A" w:rsidRPr="00F2337A">
        <w:rPr>
          <w:rFonts w:asciiTheme="minorHAnsi" w:hAnsiTheme="minorHAnsi"/>
          <w:sz w:val="22"/>
        </w:rPr>
        <w:t>n fonction des collectivités</w:t>
      </w:r>
      <w:r w:rsidR="00F2337A">
        <w:rPr>
          <w:rFonts w:asciiTheme="minorHAnsi" w:hAnsiTheme="minorHAnsi"/>
          <w:sz w:val="22"/>
        </w:rPr>
        <w:t>,</w:t>
      </w:r>
      <w:r w:rsidR="00F2337A" w:rsidRPr="00F2337A">
        <w:rPr>
          <w:rFonts w:asciiTheme="minorHAnsi" w:hAnsiTheme="minorHAnsi"/>
          <w:sz w:val="22"/>
        </w:rPr>
        <w:t xml:space="preserve"> </w:t>
      </w:r>
      <w:r w:rsidRPr="00F2337A">
        <w:rPr>
          <w:rFonts w:asciiTheme="minorHAnsi" w:hAnsiTheme="minorHAnsi"/>
          <w:sz w:val="22"/>
        </w:rPr>
        <w:t>10 à 60 % des recrutements pro</w:t>
      </w:r>
      <w:r w:rsidR="00F2337A">
        <w:rPr>
          <w:rFonts w:asciiTheme="minorHAnsi" w:hAnsiTheme="minorHAnsi"/>
          <w:sz w:val="22"/>
        </w:rPr>
        <w:t>viennent de la mobilité interne</w:t>
      </w:r>
      <w:r w:rsidRPr="00F2337A">
        <w:rPr>
          <w:rFonts w:asciiTheme="minorHAnsi" w:hAnsiTheme="minorHAnsi"/>
          <w:sz w:val="22"/>
        </w:rPr>
        <w:t>.</w:t>
      </w:r>
      <w:r w:rsidRPr="00BF6867">
        <w:rPr>
          <w:rFonts w:asciiTheme="minorHAnsi" w:hAnsiTheme="minorHAnsi"/>
          <w:sz w:val="22"/>
        </w:rPr>
        <w:t xml:space="preserve"> Certaines ont investi massivement dans ce moyen de recrutement pour faire face aux contraintes financières. Beaucoup de dispositifs également cherchent à accompagner la mobilité des agents au sein de la collectivité.</w:t>
      </w:r>
    </w:p>
    <w:p w:rsidR="00CF6DA1" w:rsidRDefault="00CF6DA1" w:rsidP="009671C5">
      <w:pPr>
        <w:spacing w:before="120" w:after="0"/>
        <w:ind w:firstLine="0"/>
        <w:rPr>
          <w:rFonts w:asciiTheme="minorHAnsi" w:hAnsiTheme="minorHAnsi"/>
          <w:sz w:val="22"/>
        </w:rPr>
      </w:pPr>
    </w:p>
    <w:p w:rsidR="00F2337A" w:rsidRPr="00F2337A" w:rsidRDefault="00F2337A" w:rsidP="00C950A2">
      <w:pPr>
        <w:pStyle w:val="Titre2"/>
      </w:pPr>
      <w:bookmarkStart w:id="12" w:name="_Toc35523719"/>
      <w:r w:rsidRPr="00F2337A">
        <w:t>Une gestion des can</w:t>
      </w:r>
      <w:r>
        <w:t>di</w:t>
      </w:r>
      <w:r w:rsidRPr="00F2337A">
        <w:t>datures par boîte mail</w:t>
      </w:r>
      <w:r w:rsidR="000931E2">
        <w:t xml:space="preserve"> ou logiciel courrier</w:t>
      </w:r>
      <w:bookmarkEnd w:id="12"/>
    </w:p>
    <w:p w:rsidR="00F2337A" w:rsidRDefault="00BF6867" w:rsidP="009671C5">
      <w:pPr>
        <w:spacing w:before="120" w:after="0"/>
        <w:ind w:firstLine="0"/>
        <w:rPr>
          <w:rFonts w:asciiTheme="minorHAnsi" w:hAnsiTheme="minorHAnsi"/>
          <w:sz w:val="22"/>
        </w:rPr>
      </w:pPr>
      <w:r w:rsidRPr="00BF6867">
        <w:rPr>
          <w:rFonts w:asciiTheme="minorHAnsi" w:hAnsiTheme="minorHAnsi"/>
          <w:sz w:val="22"/>
        </w:rPr>
        <w:t xml:space="preserve">Les boîtes mail restent le principal outil de réception, de tri </w:t>
      </w:r>
      <w:r w:rsidR="00F2337A">
        <w:rPr>
          <w:rFonts w:asciiTheme="minorHAnsi" w:hAnsiTheme="minorHAnsi"/>
          <w:sz w:val="22"/>
        </w:rPr>
        <w:t>et de partage des candidatures.</w:t>
      </w:r>
    </w:p>
    <w:p w:rsidR="00BF6867" w:rsidRPr="00BF6867" w:rsidRDefault="00BF6867" w:rsidP="009671C5">
      <w:pPr>
        <w:spacing w:before="120" w:after="0"/>
        <w:ind w:firstLine="0"/>
        <w:rPr>
          <w:rFonts w:asciiTheme="minorHAnsi" w:hAnsiTheme="minorHAnsi"/>
          <w:sz w:val="22"/>
        </w:rPr>
      </w:pPr>
      <w:r w:rsidRPr="00BF6867">
        <w:rPr>
          <w:rFonts w:asciiTheme="minorHAnsi" w:hAnsiTheme="minorHAnsi"/>
          <w:sz w:val="22"/>
        </w:rPr>
        <w:t>Les collectivités s’appuient également sur les logiciels de courrier pour suivre les réponses apportées. Les pratiques d’envoi aux opérationnels sont diverses. Parfois les RH transmettent toutes les candidatures reçues, dans d’autres cas elles opèrent un premier tri. Enfin, des outils automatisés de gestion des candidatures sont mis en place progressivement.</w:t>
      </w:r>
    </w:p>
    <w:p w:rsidR="00F2337A" w:rsidRDefault="00CA2AE3" w:rsidP="009671C5">
      <w:pPr>
        <w:spacing w:before="120" w:after="0"/>
        <w:ind w:firstLine="0"/>
        <w:rPr>
          <w:rFonts w:asciiTheme="minorHAnsi" w:hAnsiTheme="minorHAnsi"/>
          <w:sz w:val="22"/>
        </w:rPr>
      </w:pPr>
      <w:r>
        <w:rPr>
          <w:rFonts w:asciiTheme="minorHAnsi" w:hAnsiTheme="minorHAnsi"/>
          <w:sz w:val="22"/>
        </w:rPr>
        <w:lastRenderedPageBreak/>
        <w:t>C</w:t>
      </w:r>
      <w:r w:rsidR="00BF6867" w:rsidRPr="00BF6867">
        <w:rPr>
          <w:rFonts w:asciiTheme="minorHAnsi" w:hAnsiTheme="minorHAnsi"/>
          <w:sz w:val="22"/>
        </w:rPr>
        <w:t>oncernant l’ét</w:t>
      </w:r>
      <w:r>
        <w:rPr>
          <w:rFonts w:asciiTheme="minorHAnsi" w:hAnsiTheme="minorHAnsi"/>
          <w:sz w:val="22"/>
        </w:rPr>
        <w:t>ape de sélection des candidats, il ressort, selon les interlocuteurs rencontrés,</w:t>
      </w:r>
      <w:r w:rsidRPr="00BF6867">
        <w:rPr>
          <w:rFonts w:asciiTheme="minorHAnsi" w:hAnsiTheme="minorHAnsi"/>
          <w:sz w:val="22"/>
        </w:rPr>
        <w:t xml:space="preserve"> </w:t>
      </w:r>
      <w:r>
        <w:rPr>
          <w:rFonts w:asciiTheme="minorHAnsi" w:hAnsiTheme="minorHAnsi"/>
          <w:sz w:val="22"/>
        </w:rPr>
        <w:t xml:space="preserve">que les candidats </w:t>
      </w:r>
      <w:r w:rsidR="00BF6867" w:rsidRPr="00BF6867">
        <w:rPr>
          <w:rFonts w:asciiTheme="minorHAnsi" w:hAnsiTheme="minorHAnsi"/>
          <w:sz w:val="22"/>
        </w:rPr>
        <w:t>méconnaissent les collectivités et leurs compétences. De plus, les désistements sont nombreux. Les profils de fonctionnaires sont également moins</w:t>
      </w:r>
      <w:r w:rsidR="00F2337A">
        <w:rPr>
          <w:rFonts w:asciiTheme="minorHAnsi" w:hAnsiTheme="minorHAnsi"/>
          <w:sz w:val="22"/>
        </w:rPr>
        <w:t xml:space="preserve"> nombreux parmi les candidats.</w:t>
      </w:r>
    </w:p>
    <w:p w:rsidR="00BF6867" w:rsidRPr="00BF6867" w:rsidRDefault="00BF6867" w:rsidP="009671C5">
      <w:pPr>
        <w:spacing w:before="120" w:after="0"/>
        <w:ind w:firstLine="0"/>
        <w:rPr>
          <w:rFonts w:asciiTheme="minorHAnsi" w:hAnsiTheme="minorHAnsi"/>
          <w:sz w:val="22"/>
        </w:rPr>
      </w:pPr>
      <w:r w:rsidRPr="00BF6867">
        <w:rPr>
          <w:rFonts w:asciiTheme="minorHAnsi" w:hAnsiTheme="minorHAnsi"/>
          <w:sz w:val="22"/>
        </w:rPr>
        <w:t>La pratique dominante reste celle des entretiens individuels, quelques collectivités recourent également aux tests. Globalement, le souhait est d’améliorer la formalisation des grilles de sélection et de compte rendu d’entretiens.</w:t>
      </w:r>
    </w:p>
    <w:p w:rsidR="00BF6867" w:rsidRPr="00BF6867" w:rsidRDefault="00BF6867" w:rsidP="009671C5">
      <w:pPr>
        <w:spacing w:before="120" w:after="0"/>
        <w:ind w:firstLine="0"/>
        <w:rPr>
          <w:rFonts w:asciiTheme="minorHAnsi" w:hAnsiTheme="minorHAnsi"/>
          <w:sz w:val="22"/>
        </w:rPr>
      </w:pPr>
      <w:r w:rsidRPr="00BF6867">
        <w:rPr>
          <w:rFonts w:asciiTheme="minorHAnsi" w:hAnsiTheme="minorHAnsi"/>
          <w:sz w:val="22"/>
        </w:rPr>
        <w:t>En matière de rémunération, les collectivités rapportent que les simulations de rémunération sont réalisées très en amont afin de limiter les désistements.</w:t>
      </w:r>
    </w:p>
    <w:p w:rsidR="00BF6867" w:rsidRPr="00BF6867" w:rsidRDefault="00BF6867" w:rsidP="009671C5">
      <w:pPr>
        <w:spacing w:before="120" w:after="0"/>
        <w:ind w:firstLine="0"/>
        <w:rPr>
          <w:rFonts w:asciiTheme="minorHAnsi" w:hAnsiTheme="minorHAnsi"/>
          <w:sz w:val="22"/>
        </w:rPr>
      </w:pPr>
      <w:r w:rsidRPr="00BF6867">
        <w:rPr>
          <w:rFonts w:asciiTheme="minorHAnsi" w:hAnsiTheme="minorHAnsi"/>
          <w:sz w:val="22"/>
        </w:rPr>
        <w:t xml:space="preserve">La dernière étape est celle de la validation de la décision. Elle revient </w:t>
      </w:r>
      <w:r w:rsidR="00F2337A">
        <w:rPr>
          <w:rFonts w:asciiTheme="minorHAnsi" w:hAnsiTheme="minorHAnsi"/>
          <w:i/>
          <w:sz w:val="22"/>
        </w:rPr>
        <w:t xml:space="preserve">in </w:t>
      </w:r>
      <w:r w:rsidRPr="00BF6867">
        <w:rPr>
          <w:rFonts w:asciiTheme="minorHAnsi" w:hAnsiTheme="minorHAnsi"/>
          <w:i/>
          <w:sz w:val="22"/>
        </w:rPr>
        <w:t>fine</w:t>
      </w:r>
      <w:r w:rsidRPr="00BF6867">
        <w:rPr>
          <w:rFonts w:asciiTheme="minorHAnsi" w:hAnsiTheme="minorHAnsi"/>
          <w:sz w:val="22"/>
        </w:rPr>
        <w:t xml:space="preserve"> à l’opérationnel. Un souhait général est de simplifier les circuits </w:t>
      </w:r>
      <w:r w:rsidR="00CA2AE3">
        <w:rPr>
          <w:rFonts w:asciiTheme="minorHAnsi" w:hAnsiTheme="minorHAnsi"/>
          <w:sz w:val="22"/>
        </w:rPr>
        <w:t xml:space="preserve">et de raccourcir les délais </w:t>
      </w:r>
      <w:r w:rsidRPr="00BF6867">
        <w:rPr>
          <w:rFonts w:asciiTheme="minorHAnsi" w:hAnsiTheme="minorHAnsi"/>
          <w:sz w:val="22"/>
        </w:rPr>
        <w:t>de validation pour les métiers en tension. Le risque sinon est celui de la perte de candidats.</w:t>
      </w:r>
    </w:p>
    <w:p w:rsidR="00CD277D" w:rsidRPr="00BF6867" w:rsidRDefault="00CD277D" w:rsidP="009671C5">
      <w:pPr>
        <w:spacing w:before="120" w:after="0"/>
        <w:ind w:firstLine="0"/>
        <w:rPr>
          <w:rFonts w:asciiTheme="minorHAnsi" w:hAnsiTheme="minorHAnsi"/>
          <w:sz w:val="22"/>
        </w:rPr>
      </w:pPr>
    </w:p>
    <w:p w:rsidR="00CF6DA1" w:rsidRDefault="00CF6DA1" w:rsidP="00C950A2">
      <w:pPr>
        <w:pStyle w:val="Titre2"/>
      </w:pPr>
      <w:bookmarkStart w:id="13" w:name="_Toc22735605"/>
      <w:bookmarkStart w:id="14" w:name="_Toc35523720"/>
      <w:r>
        <w:t>La quasi totalité des collectivités disent rencontrer des difficultés de recrutement</w:t>
      </w:r>
      <w:bookmarkEnd w:id="13"/>
      <w:bookmarkEnd w:id="14"/>
    </w:p>
    <w:p w:rsidR="00CF6DA1" w:rsidRPr="00CF6DA1" w:rsidRDefault="00CF6DA1" w:rsidP="00CF6DA1">
      <w:pPr>
        <w:spacing w:before="120" w:after="0"/>
        <w:ind w:firstLine="0"/>
        <w:rPr>
          <w:rFonts w:asciiTheme="minorHAnsi" w:hAnsiTheme="minorHAnsi"/>
          <w:sz w:val="22"/>
        </w:rPr>
      </w:pPr>
      <w:r w:rsidRPr="00CF6DA1">
        <w:rPr>
          <w:rFonts w:asciiTheme="minorHAnsi" w:hAnsiTheme="minorHAnsi"/>
          <w:sz w:val="22"/>
        </w:rPr>
        <w:t>Seules 3,5 % des collectivités, ayant répondu à l’enquête, déclarent ne pas rencontrer de difficulté de recrutement.</w:t>
      </w:r>
    </w:p>
    <w:p w:rsidR="00CF6DA1" w:rsidRDefault="00CF6DA1" w:rsidP="00CF6DA1">
      <w:pPr>
        <w:spacing w:before="120" w:after="0"/>
        <w:ind w:firstLine="0"/>
        <w:rPr>
          <w:rFonts w:asciiTheme="minorHAnsi" w:hAnsiTheme="minorHAnsi"/>
          <w:sz w:val="22"/>
        </w:rPr>
      </w:pPr>
      <w:r w:rsidRPr="00CF6DA1">
        <w:rPr>
          <w:rFonts w:asciiTheme="minorHAnsi" w:hAnsiTheme="minorHAnsi"/>
          <w:sz w:val="22"/>
        </w:rPr>
        <w:t>Pour les autres, il s’agit de difficultés persistantes (49,1 %), de difficultés légères (28,1 %) mais aussi des difficultés jugées sérieuses (14 %) voire alarmantes pour 5,3 % des collectivités.</w:t>
      </w:r>
    </w:p>
    <w:p w:rsidR="00F2337A" w:rsidRDefault="00F2337A" w:rsidP="00CF6DA1">
      <w:pPr>
        <w:spacing w:before="120" w:after="0"/>
        <w:ind w:firstLine="0"/>
        <w:rPr>
          <w:rFonts w:asciiTheme="minorHAnsi" w:hAnsiTheme="minorHAnsi"/>
          <w:sz w:val="22"/>
        </w:rPr>
      </w:pPr>
    </w:p>
    <w:p w:rsidR="00CF6DA1" w:rsidRPr="00D367BD" w:rsidRDefault="00CF6DA1" w:rsidP="00CF6DA1">
      <w:pPr>
        <w:jc w:val="center"/>
        <w:rPr>
          <w:rFonts w:eastAsia="Times New Roman"/>
        </w:rPr>
      </w:pPr>
      <w:r>
        <w:rPr>
          <w:rFonts w:eastAsia="Times New Roman"/>
          <w:noProof/>
        </w:rPr>
        <w:drawing>
          <wp:inline distT="0" distB="0" distL="0" distR="0">
            <wp:extent cx="5471655" cy="1437378"/>
            <wp:effectExtent l="19050" t="0" r="0" b="0"/>
            <wp:docPr id="65" name="Image 1" descr="C:\Users\tirel\AppData\Local\Temp\SphRptTmp\2019_Enquête_Recrutementimg10_1_fb23f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rel\AppData\Local\Temp\SphRptTmp\2019_Enquête_Recrutementimg10_1_fb23f9.png"/>
                    <pic:cNvPicPr>
                      <a:picLocks noChangeAspect="1" noChangeArrowheads="1"/>
                    </pic:cNvPicPr>
                  </pic:nvPicPr>
                  <pic:blipFill>
                    <a:blip r:embed="rId21" r:link="rId22" cstate="print"/>
                    <a:srcRect/>
                    <a:stretch>
                      <a:fillRect/>
                    </a:stretch>
                  </pic:blipFill>
                  <pic:spPr bwMode="auto">
                    <a:xfrm>
                      <a:off x="0" y="0"/>
                      <a:ext cx="5489543" cy="1442077"/>
                    </a:xfrm>
                    <a:prstGeom prst="rect">
                      <a:avLst/>
                    </a:prstGeom>
                    <a:noFill/>
                    <a:ln w="9525">
                      <a:noFill/>
                      <a:miter lim="800000"/>
                      <a:headEnd/>
                      <a:tailEnd/>
                    </a:ln>
                  </pic:spPr>
                </pic:pic>
              </a:graphicData>
            </a:graphic>
          </wp:inline>
        </w:drawing>
      </w:r>
    </w:p>
    <w:p w:rsidR="00CF6DA1" w:rsidRDefault="00CF6DA1" w:rsidP="00CF6DA1">
      <w:pPr>
        <w:spacing w:before="120" w:after="0"/>
        <w:ind w:firstLine="0"/>
        <w:rPr>
          <w:rFonts w:asciiTheme="minorHAnsi" w:hAnsiTheme="minorHAnsi"/>
          <w:sz w:val="22"/>
        </w:rPr>
      </w:pPr>
      <w:r w:rsidRPr="00CF6DA1">
        <w:rPr>
          <w:rFonts w:asciiTheme="minorHAnsi" w:hAnsiTheme="minorHAnsi"/>
          <w:sz w:val="22"/>
        </w:rPr>
        <w:t>Les difficultés sont plutôt persistantes pour les communes de plus de 1 000 agents, les EPT et l’un de</w:t>
      </w:r>
      <w:r w:rsidR="009C522E">
        <w:rPr>
          <w:rFonts w:asciiTheme="minorHAnsi" w:hAnsiTheme="minorHAnsi"/>
          <w:sz w:val="22"/>
        </w:rPr>
        <w:t>s</w:t>
      </w:r>
      <w:r w:rsidRPr="00CF6DA1">
        <w:rPr>
          <w:rFonts w:asciiTheme="minorHAnsi" w:hAnsiTheme="minorHAnsi"/>
          <w:sz w:val="22"/>
        </w:rPr>
        <w:t xml:space="preserve"> deux départements ayant répondu. Elles sont plutôt légères pour les communes de 500 à 1 000 agents. Les communes de moins de 500 agents se répartissent entre difficultés légères, persistantes et sérieuses.</w:t>
      </w:r>
    </w:p>
    <w:p w:rsidR="00F2337A" w:rsidRPr="00CF6DA1" w:rsidRDefault="00F2337A" w:rsidP="00CF6DA1">
      <w:pPr>
        <w:spacing w:before="120" w:after="0"/>
        <w:ind w:firstLine="0"/>
        <w:rPr>
          <w:rFonts w:asciiTheme="minorHAnsi" w:hAnsiTheme="minorHAnsi"/>
          <w:sz w:val="22"/>
        </w:rPr>
      </w:pPr>
    </w:p>
    <w:p w:rsidR="00CF6DA1" w:rsidRDefault="00CF6DA1" w:rsidP="00CF6DA1">
      <w:pPr>
        <w:jc w:val="center"/>
        <w:rPr>
          <w:rFonts w:eastAsia="Times New Roman"/>
          <w:sz w:val="24"/>
          <w:szCs w:val="24"/>
        </w:rPr>
      </w:pPr>
      <w:r>
        <w:rPr>
          <w:rFonts w:eastAsia="Times New Roman"/>
          <w:noProof/>
          <w:sz w:val="24"/>
          <w:szCs w:val="24"/>
        </w:rPr>
        <w:drawing>
          <wp:inline distT="0" distB="0" distL="0" distR="0">
            <wp:extent cx="5703570" cy="1581603"/>
            <wp:effectExtent l="19050" t="0" r="0" b="0"/>
            <wp:docPr id="66"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cstate="print"/>
                    <a:srcRect/>
                    <a:stretch>
                      <a:fillRect/>
                    </a:stretch>
                  </pic:blipFill>
                  <pic:spPr bwMode="auto">
                    <a:xfrm>
                      <a:off x="0" y="0"/>
                      <a:ext cx="5703570" cy="1581603"/>
                    </a:xfrm>
                    <a:prstGeom prst="rect">
                      <a:avLst/>
                    </a:prstGeom>
                    <a:noFill/>
                    <a:ln w="9525">
                      <a:noFill/>
                      <a:miter lim="800000"/>
                      <a:headEnd/>
                      <a:tailEnd/>
                    </a:ln>
                  </pic:spPr>
                </pic:pic>
              </a:graphicData>
            </a:graphic>
          </wp:inline>
        </w:drawing>
      </w:r>
    </w:p>
    <w:p w:rsidR="00CF6DA1" w:rsidRDefault="00CF6DA1" w:rsidP="009671C5">
      <w:pPr>
        <w:spacing w:before="120" w:after="0"/>
        <w:ind w:firstLine="0"/>
        <w:rPr>
          <w:rFonts w:asciiTheme="minorHAnsi" w:hAnsiTheme="minorHAnsi"/>
          <w:sz w:val="22"/>
        </w:rPr>
      </w:pPr>
    </w:p>
    <w:p w:rsidR="00CF6DA1" w:rsidRPr="00CF6DA1" w:rsidRDefault="00CF6DA1" w:rsidP="00CF6DA1">
      <w:pPr>
        <w:spacing w:before="120" w:after="0"/>
        <w:ind w:firstLine="0"/>
        <w:rPr>
          <w:rFonts w:asciiTheme="minorHAnsi" w:hAnsiTheme="minorHAnsi"/>
          <w:sz w:val="22"/>
        </w:rPr>
      </w:pPr>
      <w:r w:rsidRPr="00CF6DA1">
        <w:rPr>
          <w:rFonts w:asciiTheme="minorHAnsi" w:hAnsiTheme="minorHAnsi"/>
          <w:sz w:val="22"/>
        </w:rPr>
        <w:t>Pour faire face à ces difficultés, les collectivités multiplient les annonces dans près de 25 % des cas, activent leur réseau professionnel (21,5 %), redéfinissent le poste (19,3 %) ou recherchent un potentiel en interne (17,7 %).</w:t>
      </w:r>
    </w:p>
    <w:p w:rsidR="00CF6DA1" w:rsidRDefault="00CF6DA1" w:rsidP="00CF6DA1">
      <w:pPr>
        <w:jc w:val="center"/>
        <w:rPr>
          <w:rFonts w:eastAsia="Times New Roman"/>
          <w:sz w:val="24"/>
          <w:szCs w:val="24"/>
        </w:rPr>
      </w:pPr>
      <w:r w:rsidRPr="00325A9E">
        <w:rPr>
          <w:noProof/>
          <w:szCs w:val="24"/>
        </w:rPr>
        <w:lastRenderedPageBreak/>
        <w:drawing>
          <wp:inline distT="0" distB="0" distL="0" distR="0">
            <wp:extent cx="2874564" cy="1539240"/>
            <wp:effectExtent l="19050" t="0" r="1986" b="0"/>
            <wp:docPr id="97"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cstate="print"/>
                    <a:srcRect/>
                    <a:stretch>
                      <a:fillRect/>
                    </a:stretch>
                  </pic:blipFill>
                  <pic:spPr bwMode="auto">
                    <a:xfrm>
                      <a:off x="0" y="0"/>
                      <a:ext cx="2886127" cy="1545432"/>
                    </a:xfrm>
                    <a:prstGeom prst="rect">
                      <a:avLst/>
                    </a:prstGeom>
                    <a:noFill/>
                    <a:ln w="9525">
                      <a:noFill/>
                      <a:miter lim="800000"/>
                      <a:headEnd/>
                      <a:tailEnd/>
                    </a:ln>
                  </pic:spPr>
                </pic:pic>
              </a:graphicData>
            </a:graphic>
          </wp:inline>
        </w:drawing>
      </w:r>
    </w:p>
    <w:p w:rsidR="00CF6DA1" w:rsidRPr="00CF6DA1" w:rsidRDefault="00CF6DA1" w:rsidP="00CF6DA1">
      <w:pPr>
        <w:spacing w:before="120" w:after="0"/>
        <w:ind w:firstLine="0"/>
        <w:rPr>
          <w:rFonts w:asciiTheme="minorHAnsi" w:hAnsiTheme="minorHAnsi"/>
          <w:sz w:val="22"/>
        </w:rPr>
      </w:pPr>
      <w:r w:rsidRPr="00CF6DA1">
        <w:rPr>
          <w:rFonts w:asciiTheme="minorHAnsi" w:hAnsiTheme="minorHAnsi"/>
          <w:sz w:val="22"/>
        </w:rPr>
        <w:t>Les communes de plus de 1 000 agents vont plutôt activer leur réseau professionnel alors que les autres collectivités multiplieront plutôt les annonces.</w:t>
      </w:r>
    </w:p>
    <w:p w:rsidR="00CF6DA1" w:rsidRPr="00325A9E" w:rsidRDefault="00CF6DA1" w:rsidP="00CF6DA1">
      <w:pPr>
        <w:jc w:val="center"/>
        <w:rPr>
          <w:rFonts w:eastAsia="Times New Roman"/>
        </w:rPr>
      </w:pPr>
      <w:r w:rsidRPr="00325A9E">
        <w:rPr>
          <w:rFonts w:eastAsia="Times New Roman"/>
          <w:noProof/>
        </w:rPr>
        <w:drawing>
          <wp:inline distT="0" distB="0" distL="0" distR="0">
            <wp:extent cx="5307330" cy="1582431"/>
            <wp:effectExtent l="19050" t="0" r="7620" b="0"/>
            <wp:docPr id="99"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cstate="print"/>
                    <a:srcRect/>
                    <a:stretch>
                      <a:fillRect/>
                    </a:stretch>
                  </pic:blipFill>
                  <pic:spPr bwMode="auto">
                    <a:xfrm>
                      <a:off x="0" y="0"/>
                      <a:ext cx="5307330" cy="1582431"/>
                    </a:xfrm>
                    <a:prstGeom prst="rect">
                      <a:avLst/>
                    </a:prstGeom>
                    <a:noFill/>
                    <a:ln w="9525">
                      <a:noFill/>
                      <a:miter lim="800000"/>
                      <a:headEnd/>
                      <a:tailEnd/>
                    </a:ln>
                  </pic:spPr>
                </pic:pic>
              </a:graphicData>
            </a:graphic>
          </wp:inline>
        </w:drawing>
      </w:r>
    </w:p>
    <w:p w:rsidR="00CF6DA1" w:rsidRPr="00CF6DA1" w:rsidRDefault="00CF6DA1" w:rsidP="00CF6DA1">
      <w:pPr>
        <w:spacing w:before="120" w:after="0"/>
        <w:ind w:firstLine="0"/>
        <w:rPr>
          <w:rFonts w:asciiTheme="minorHAnsi" w:hAnsiTheme="minorHAnsi"/>
          <w:sz w:val="22"/>
        </w:rPr>
      </w:pPr>
      <w:r w:rsidRPr="00CF6DA1">
        <w:rPr>
          <w:rFonts w:asciiTheme="minorHAnsi" w:hAnsiTheme="minorHAnsi"/>
          <w:sz w:val="22"/>
        </w:rPr>
        <w:t>En 2007, les difficultés de recrutement recensées étaient perçues comme plus « alarmantes » et « sérieuses » qu’aujourd’hui :</w:t>
      </w:r>
    </w:p>
    <w:p w:rsidR="00CF6DA1" w:rsidRPr="00CF6DA1" w:rsidRDefault="00CF6DA1" w:rsidP="00CF6DA1">
      <w:pPr>
        <w:pStyle w:val="Paragraphedeliste"/>
        <w:numPr>
          <w:ilvl w:val="0"/>
          <w:numId w:val="36"/>
        </w:numPr>
        <w:spacing w:before="120" w:after="0"/>
        <w:rPr>
          <w:rFonts w:asciiTheme="minorHAnsi" w:hAnsiTheme="minorHAnsi"/>
          <w:sz w:val="22"/>
        </w:rPr>
      </w:pPr>
      <w:r w:rsidRPr="00CF6DA1">
        <w:rPr>
          <w:rFonts w:asciiTheme="minorHAnsi" w:hAnsiTheme="minorHAnsi"/>
          <w:sz w:val="22"/>
        </w:rPr>
        <w:t>16% des collectivités disaient rencontrer des difficultés « légères » en 2007 contre 28,1 % en 2019 ;</w:t>
      </w:r>
    </w:p>
    <w:p w:rsidR="00CF6DA1" w:rsidRPr="00CF6DA1" w:rsidRDefault="00CF6DA1" w:rsidP="00CF6DA1">
      <w:pPr>
        <w:pStyle w:val="Paragraphedeliste"/>
        <w:numPr>
          <w:ilvl w:val="0"/>
          <w:numId w:val="36"/>
        </w:numPr>
        <w:spacing w:before="120" w:after="0"/>
        <w:ind w:left="714" w:hanging="357"/>
        <w:contextualSpacing w:val="0"/>
        <w:rPr>
          <w:rFonts w:asciiTheme="minorHAnsi" w:hAnsiTheme="minorHAnsi"/>
          <w:sz w:val="22"/>
        </w:rPr>
      </w:pPr>
      <w:r w:rsidRPr="00CF6DA1">
        <w:rPr>
          <w:rFonts w:asciiTheme="minorHAnsi" w:hAnsiTheme="minorHAnsi"/>
          <w:sz w:val="22"/>
        </w:rPr>
        <w:t>42 % des difficultés « persistantes » contre 49,1 % en 2019 ;</w:t>
      </w:r>
    </w:p>
    <w:p w:rsidR="00CF6DA1" w:rsidRPr="00CF6DA1" w:rsidRDefault="00CF6DA1" w:rsidP="00CF6DA1">
      <w:pPr>
        <w:pStyle w:val="Paragraphedeliste"/>
        <w:numPr>
          <w:ilvl w:val="0"/>
          <w:numId w:val="36"/>
        </w:numPr>
        <w:spacing w:before="120" w:after="0"/>
        <w:ind w:left="714" w:hanging="357"/>
        <w:contextualSpacing w:val="0"/>
        <w:rPr>
          <w:rFonts w:asciiTheme="minorHAnsi" w:hAnsiTheme="minorHAnsi"/>
          <w:sz w:val="22"/>
        </w:rPr>
      </w:pPr>
      <w:r w:rsidRPr="00CF6DA1">
        <w:rPr>
          <w:rFonts w:asciiTheme="minorHAnsi" w:hAnsiTheme="minorHAnsi"/>
          <w:sz w:val="22"/>
        </w:rPr>
        <w:t>30 % des difficultés « sérieuses » contre 14 % en 2019 ;</w:t>
      </w:r>
    </w:p>
    <w:p w:rsidR="00CF6DA1" w:rsidRDefault="00CF6DA1" w:rsidP="00CF6DA1">
      <w:pPr>
        <w:pStyle w:val="Paragraphedeliste"/>
        <w:numPr>
          <w:ilvl w:val="0"/>
          <w:numId w:val="36"/>
        </w:numPr>
        <w:spacing w:before="120" w:after="0"/>
        <w:ind w:left="714" w:hanging="357"/>
        <w:contextualSpacing w:val="0"/>
        <w:rPr>
          <w:rFonts w:asciiTheme="minorHAnsi" w:hAnsiTheme="minorHAnsi"/>
          <w:sz w:val="22"/>
        </w:rPr>
      </w:pPr>
      <w:r w:rsidRPr="00CF6DA1">
        <w:rPr>
          <w:rFonts w:asciiTheme="minorHAnsi" w:hAnsiTheme="minorHAnsi"/>
          <w:sz w:val="22"/>
        </w:rPr>
        <w:t>12 % des difficultés « alarmantes » contre 5,3 % en 2019.</w:t>
      </w:r>
    </w:p>
    <w:p w:rsidR="00CF6DA1" w:rsidRPr="00CF6DA1" w:rsidRDefault="00CF6DA1" w:rsidP="00CF6DA1">
      <w:pPr>
        <w:spacing w:before="120" w:after="0"/>
        <w:ind w:firstLine="0"/>
        <w:rPr>
          <w:rFonts w:asciiTheme="minorHAnsi" w:hAnsiTheme="minorHAnsi"/>
          <w:sz w:val="22"/>
        </w:rPr>
      </w:pPr>
    </w:p>
    <w:p w:rsidR="00CF6DA1" w:rsidRDefault="00CF6DA1" w:rsidP="00C950A2">
      <w:pPr>
        <w:pStyle w:val="Titre2"/>
        <w:rPr>
          <w:rFonts w:eastAsia="Times New Roman"/>
        </w:rPr>
      </w:pPr>
      <w:bookmarkStart w:id="15" w:name="_Toc22735606"/>
      <w:bookmarkStart w:id="16" w:name="_Toc35523721"/>
      <w:r>
        <w:rPr>
          <w:rFonts w:eastAsia="Times New Roman"/>
        </w:rPr>
        <w:t>Une forte concurrence entre collectivités</w:t>
      </w:r>
      <w:r w:rsidRPr="00FB705C">
        <w:rPr>
          <w:rFonts w:eastAsia="Times New Roman"/>
        </w:rPr>
        <w:t xml:space="preserve"> </w:t>
      </w:r>
      <w:r>
        <w:rPr>
          <w:rFonts w:eastAsia="Times New Roman"/>
        </w:rPr>
        <w:t>et avec le secteur privé</w:t>
      </w:r>
      <w:bookmarkEnd w:id="15"/>
      <w:bookmarkEnd w:id="16"/>
    </w:p>
    <w:p w:rsidR="00CF6DA1" w:rsidRDefault="00CF6DA1" w:rsidP="00CF6DA1">
      <w:pPr>
        <w:ind w:left="-851" w:firstLine="0"/>
        <w:rPr>
          <w:rFonts w:eastAsia="Times New Roman"/>
        </w:rPr>
      </w:pPr>
      <w:r w:rsidRPr="006E0EDD">
        <w:rPr>
          <w:noProof/>
        </w:rPr>
        <w:drawing>
          <wp:inline distT="0" distB="0" distL="0" distR="0">
            <wp:extent cx="6968905" cy="1671246"/>
            <wp:effectExtent l="19050" t="0" r="3395" b="0"/>
            <wp:docPr id="100"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cstate="print"/>
                    <a:srcRect/>
                    <a:stretch>
                      <a:fillRect/>
                    </a:stretch>
                  </pic:blipFill>
                  <pic:spPr bwMode="auto">
                    <a:xfrm>
                      <a:off x="0" y="0"/>
                      <a:ext cx="6973225" cy="1672282"/>
                    </a:xfrm>
                    <a:prstGeom prst="rect">
                      <a:avLst/>
                    </a:prstGeom>
                    <a:noFill/>
                    <a:ln w="9525">
                      <a:noFill/>
                      <a:miter lim="800000"/>
                      <a:headEnd/>
                      <a:tailEnd/>
                    </a:ln>
                  </pic:spPr>
                </pic:pic>
              </a:graphicData>
            </a:graphic>
          </wp:inline>
        </w:drawing>
      </w:r>
    </w:p>
    <w:p w:rsidR="00CF6DA1" w:rsidRPr="00CF6DA1" w:rsidRDefault="00CF6DA1" w:rsidP="00CF6DA1">
      <w:pPr>
        <w:spacing w:before="120" w:after="0"/>
        <w:ind w:firstLine="0"/>
        <w:jc w:val="right"/>
        <w:rPr>
          <w:rFonts w:asciiTheme="minorHAnsi" w:hAnsiTheme="minorHAnsi"/>
          <w:sz w:val="22"/>
        </w:rPr>
      </w:pPr>
      <w:r w:rsidRPr="00CF6DA1">
        <w:rPr>
          <w:rFonts w:asciiTheme="minorHAnsi" w:hAnsiTheme="minorHAnsi"/>
          <w:noProof/>
          <w:sz w:val="22"/>
        </w:rPr>
        <w:drawing>
          <wp:inline distT="0" distB="0" distL="0" distR="0">
            <wp:extent cx="880110" cy="511032"/>
            <wp:effectExtent l="19050" t="0" r="0" b="0"/>
            <wp:docPr id="101"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cstate="print"/>
                    <a:srcRect/>
                    <a:stretch>
                      <a:fillRect/>
                    </a:stretch>
                  </pic:blipFill>
                  <pic:spPr bwMode="auto">
                    <a:xfrm>
                      <a:off x="0" y="0"/>
                      <a:ext cx="880110" cy="511032"/>
                    </a:xfrm>
                    <a:prstGeom prst="rect">
                      <a:avLst/>
                    </a:prstGeom>
                    <a:noFill/>
                    <a:ln w="9525">
                      <a:noFill/>
                      <a:miter lim="800000"/>
                      <a:headEnd/>
                      <a:tailEnd/>
                    </a:ln>
                  </pic:spPr>
                </pic:pic>
              </a:graphicData>
            </a:graphic>
          </wp:inline>
        </w:drawing>
      </w:r>
    </w:p>
    <w:p w:rsidR="00CF6DA1" w:rsidRPr="00CF6DA1" w:rsidRDefault="00CF6DA1" w:rsidP="00CF6DA1">
      <w:pPr>
        <w:spacing w:before="120" w:after="0"/>
        <w:ind w:firstLine="0"/>
        <w:rPr>
          <w:rFonts w:asciiTheme="minorHAnsi" w:hAnsiTheme="minorHAnsi"/>
          <w:sz w:val="22"/>
        </w:rPr>
      </w:pPr>
      <w:r w:rsidRPr="00CF6DA1">
        <w:rPr>
          <w:rFonts w:asciiTheme="minorHAnsi" w:hAnsiTheme="minorHAnsi"/>
          <w:sz w:val="22"/>
        </w:rPr>
        <w:t xml:space="preserve">De façon similaire aux résultats de l’enquête de 2007, la grande majorité des collectivités ayant répondu à l’enquête explique ces difficultés par une forte concurrence avec les autres collectivités (79,6 %) sur des postes d’agents de police municipale, d’auxiliaires de puériculture, d’éducateurs </w:t>
      </w:r>
      <w:r w:rsidR="009C522E">
        <w:rPr>
          <w:rFonts w:asciiTheme="minorHAnsi" w:hAnsiTheme="minorHAnsi"/>
          <w:sz w:val="22"/>
        </w:rPr>
        <w:t xml:space="preserve">de </w:t>
      </w:r>
      <w:r w:rsidRPr="00CF6DA1">
        <w:rPr>
          <w:rFonts w:asciiTheme="minorHAnsi" w:hAnsiTheme="minorHAnsi"/>
          <w:sz w:val="22"/>
        </w:rPr>
        <w:t>jeunes enfants, d’ingénieurs, de techniciens.</w:t>
      </w:r>
    </w:p>
    <w:p w:rsidR="00CF6DA1" w:rsidRPr="00CF6DA1" w:rsidRDefault="00CF6DA1" w:rsidP="00CF6DA1">
      <w:pPr>
        <w:spacing w:before="120" w:after="0"/>
        <w:ind w:firstLine="0"/>
        <w:rPr>
          <w:rFonts w:asciiTheme="minorHAnsi" w:hAnsiTheme="minorHAnsi"/>
          <w:sz w:val="22"/>
        </w:rPr>
      </w:pPr>
      <w:r w:rsidRPr="00CF6DA1">
        <w:rPr>
          <w:rFonts w:asciiTheme="minorHAnsi" w:hAnsiTheme="minorHAnsi"/>
          <w:sz w:val="22"/>
        </w:rPr>
        <w:t>Elles expliquent aussi ces difficultés par une concurrence avec le secteur privé (68,5 %) sur des postes d’auxiliaire de puériculture et d’éducateurs</w:t>
      </w:r>
      <w:r w:rsidR="009C522E">
        <w:rPr>
          <w:rFonts w:asciiTheme="minorHAnsi" w:hAnsiTheme="minorHAnsi"/>
          <w:sz w:val="22"/>
        </w:rPr>
        <w:t xml:space="preserve"> de</w:t>
      </w:r>
      <w:r w:rsidRPr="00CF6DA1">
        <w:rPr>
          <w:rFonts w:asciiTheme="minorHAnsi" w:hAnsiTheme="minorHAnsi"/>
          <w:sz w:val="22"/>
        </w:rPr>
        <w:t xml:space="preserve"> jeunes enfants, des postes dans le secteur de l’informatique, du bâtiment, des postes des chauffeurs poids lourds, poids légers.</w:t>
      </w:r>
    </w:p>
    <w:p w:rsidR="00CF6DA1" w:rsidRPr="00CF6DA1" w:rsidRDefault="00CF6DA1" w:rsidP="00CF6DA1">
      <w:pPr>
        <w:spacing w:before="120" w:after="0"/>
        <w:ind w:firstLine="0"/>
        <w:rPr>
          <w:rFonts w:asciiTheme="minorHAnsi" w:hAnsiTheme="minorHAnsi"/>
          <w:sz w:val="22"/>
        </w:rPr>
      </w:pPr>
      <w:r w:rsidRPr="00CF6DA1">
        <w:rPr>
          <w:rFonts w:asciiTheme="minorHAnsi" w:hAnsiTheme="minorHAnsi"/>
          <w:sz w:val="22"/>
        </w:rPr>
        <w:t>La politique indemnitaire est citée par 53,7 % des collectivités essentiellement pour des postes de catégorie A et en police municipale. Cet item était beaucoup plus rarement cité par les collectivités en 2007. Le déroulement de carrière n’est cité que dans 12 % des cas.</w:t>
      </w:r>
    </w:p>
    <w:p w:rsidR="00CF6DA1" w:rsidRPr="00CF6DA1" w:rsidRDefault="00CF6DA1" w:rsidP="00CF6DA1">
      <w:pPr>
        <w:spacing w:before="120" w:after="0"/>
        <w:ind w:firstLine="0"/>
        <w:rPr>
          <w:rFonts w:asciiTheme="minorHAnsi" w:hAnsiTheme="minorHAnsi"/>
          <w:sz w:val="22"/>
        </w:rPr>
      </w:pPr>
      <w:r w:rsidRPr="00CF6DA1">
        <w:rPr>
          <w:rFonts w:asciiTheme="minorHAnsi" w:hAnsiTheme="minorHAnsi"/>
          <w:sz w:val="22"/>
        </w:rPr>
        <w:lastRenderedPageBreak/>
        <w:t>La mauvaise image du secteur ou du métier n’est invoquée que par 10 % des collectivités mais c’est plutôt une méconnaissance du secteur public et des métiers qui est mis en avant plus qu’une réelle « mauvaise » image.</w:t>
      </w:r>
    </w:p>
    <w:p w:rsidR="00F2337A" w:rsidRDefault="00F2337A" w:rsidP="00F2337A">
      <w:pPr>
        <w:spacing w:before="120" w:after="0"/>
        <w:ind w:firstLine="0"/>
        <w:rPr>
          <w:rFonts w:asciiTheme="minorHAnsi" w:hAnsiTheme="minorHAnsi"/>
          <w:sz w:val="22"/>
        </w:rPr>
      </w:pPr>
      <w:r w:rsidRPr="00BF6867">
        <w:rPr>
          <w:rFonts w:asciiTheme="minorHAnsi" w:hAnsiTheme="minorHAnsi"/>
          <w:sz w:val="22"/>
        </w:rPr>
        <w:t xml:space="preserve">S’agissant de la marque employeur, peu de collectivités ont déjà travaillé dessus mais beaucoup souhaitent le faire, en interne ou </w:t>
      </w:r>
      <w:r w:rsidRPr="00BF6867">
        <w:rPr>
          <w:rFonts w:asciiTheme="minorHAnsi" w:hAnsiTheme="minorHAnsi"/>
          <w:i/>
          <w:sz w:val="22"/>
        </w:rPr>
        <w:t>via</w:t>
      </w:r>
      <w:r w:rsidRPr="00BF6867">
        <w:rPr>
          <w:rFonts w:asciiTheme="minorHAnsi" w:hAnsiTheme="minorHAnsi"/>
          <w:sz w:val="22"/>
        </w:rPr>
        <w:t xml:space="preserve"> un prestataire.</w:t>
      </w:r>
    </w:p>
    <w:p w:rsidR="0086655D" w:rsidRDefault="0086655D" w:rsidP="009671C5">
      <w:pPr>
        <w:spacing w:before="120" w:after="0"/>
        <w:ind w:firstLine="0"/>
        <w:rPr>
          <w:rFonts w:asciiTheme="minorHAnsi" w:hAnsiTheme="minorHAnsi"/>
          <w:sz w:val="22"/>
        </w:rPr>
      </w:pPr>
    </w:p>
    <w:p w:rsidR="00CF6DA1" w:rsidRPr="00CF6DA1" w:rsidRDefault="00CF6DA1" w:rsidP="00CF6DA1">
      <w:pPr>
        <w:spacing w:before="120" w:after="0"/>
        <w:ind w:firstLine="0"/>
        <w:rPr>
          <w:rFonts w:asciiTheme="minorHAnsi" w:hAnsiTheme="minorHAnsi"/>
          <w:sz w:val="22"/>
        </w:rPr>
      </w:pPr>
      <w:r w:rsidRPr="00CF6DA1">
        <w:rPr>
          <w:rFonts w:asciiTheme="minorHAnsi" w:hAnsiTheme="minorHAnsi"/>
          <w:sz w:val="22"/>
        </w:rPr>
        <w:t>Certaines difficultés relevant des candidats sont aussi mises en avant comme par exemple :</w:t>
      </w:r>
    </w:p>
    <w:p w:rsidR="00CF6DA1" w:rsidRPr="00CF6DA1" w:rsidRDefault="00CF6DA1" w:rsidP="00CF6DA1">
      <w:pPr>
        <w:pStyle w:val="Paragraphedeliste"/>
        <w:numPr>
          <w:ilvl w:val="0"/>
          <w:numId w:val="36"/>
        </w:numPr>
        <w:spacing w:before="120" w:after="0"/>
        <w:ind w:left="714" w:hanging="357"/>
        <w:contextualSpacing w:val="0"/>
        <w:rPr>
          <w:rFonts w:asciiTheme="minorHAnsi" w:hAnsiTheme="minorHAnsi"/>
          <w:sz w:val="22"/>
        </w:rPr>
      </w:pPr>
      <w:r w:rsidRPr="00CF6DA1">
        <w:rPr>
          <w:rFonts w:asciiTheme="minorHAnsi" w:hAnsiTheme="minorHAnsi"/>
          <w:b/>
          <w:sz w:val="22"/>
        </w:rPr>
        <w:t>les exigences salariales</w:t>
      </w:r>
      <w:r w:rsidRPr="00CF6DA1">
        <w:rPr>
          <w:rFonts w:asciiTheme="minorHAnsi" w:hAnsiTheme="minorHAnsi"/>
          <w:sz w:val="22"/>
        </w:rPr>
        <w:t xml:space="preserve"> (74 %) pour des postes de catégorie A, des électriciens, des informaticiens, des ingénieurs, souvent pour des profils dits « </w:t>
      </w:r>
      <w:proofErr w:type="spellStart"/>
      <w:r w:rsidRPr="00CF6DA1">
        <w:rPr>
          <w:rFonts w:asciiTheme="minorHAnsi" w:hAnsiTheme="minorHAnsi"/>
          <w:sz w:val="22"/>
        </w:rPr>
        <w:t>pénuriques</w:t>
      </w:r>
      <w:proofErr w:type="spellEnd"/>
      <w:r w:rsidRPr="00CF6DA1">
        <w:rPr>
          <w:rFonts w:asciiTheme="minorHAnsi" w:hAnsiTheme="minorHAnsi"/>
          <w:sz w:val="22"/>
        </w:rPr>
        <w:t> » mentionnent les collectivités</w:t>
      </w:r>
    </w:p>
    <w:p w:rsidR="00CF6DA1" w:rsidRPr="00CF6DA1" w:rsidRDefault="00CF6DA1" w:rsidP="00CF6DA1">
      <w:pPr>
        <w:pStyle w:val="Paragraphedeliste"/>
        <w:numPr>
          <w:ilvl w:val="0"/>
          <w:numId w:val="36"/>
        </w:numPr>
        <w:spacing w:before="120" w:after="0"/>
        <w:ind w:left="714" w:hanging="357"/>
        <w:contextualSpacing w:val="0"/>
        <w:rPr>
          <w:rFonts w:asciiTheme="minorHAnsi" w:hAnsiTheme="minorHAnsi"/>
          <w:sz w:val="22"/>
        </w:rPr>
      </w:pPr>
      <w:r w:rsidRPr="00CF6DA1">
        <w:rPr>
          <w:rFonts w:asciiTheme="minorHAnsi" w:hAnsiTheme="minorHAnsi"/>
          <w:b/>
          <w:sz w:val="22"/>
        </w:rPr>
        <w:t>l’absence de titulaires ou de lauréat de concours</w:t>
      </w:r>
      <w:r w:rsidRPr="00CF6DA1">
        <w:rPr>
          <w:rFonts w:asciiTheme="minorHAnsi" w:hAnsiTheme="minorHAnsi"/>
          <w:sz w:val="22"/>
        </w:rPr>
        <w:t xml:space="preserve"> (68,5 %) sur des postes « petite enfance » ou de police municipale. Certaines collectivités remarquent une « baisse importante des candidatures de titulaires depuis 2 ans »</w:t>
      </w:r>
    </w:p>
    <w:p w:rsidR="00CF6DA1" w:rsidRPr="00CF6DA1" w:rsidRDefault="00CF6DA1" w:rsidP="00CF6DA1">
      <w:pPr>
        <w:pStyle w:val="Paragraphedeliste"/>
        <w:numPr>
          <w:ilvl w:val="0"/>
          <w:numId w:val="36"/>
        </w:numPr>
        <w:spacing w:before="120" w:after="0"/>
        <w:ind w:left="714" w:hanging="357"/>
        <w:contextualSpacing w:val="0"/>
        <w:rPr>
          <w:rFonts w:asciiTheme="minorHAnsi" w:hAnsiTheme="minorHAnsi"/>
          <w:sz w:val="22"/>
        </w:rPr>
      </w:pPr>
      <w:r w:rsidRPr="00CF6DA1">
        <w:rPr>
          <w:rFonts w:asciiTheme="minorHAnsi" w:hAnsiTheme="minorHAnsi"/>
          <w:b/>
          <w:sz w:val="22"/>
        </w:rPr>
        <w:t>des compétences non adaptées</w:t>
      </w:r>
      <w:r w:rsidRPr="00CF6DA1">
        <w:rPr>
          <w:rFonts w:asciiTheme="minorHAnsi" w:hAnsiTheme="minorHAnsi"/>
          <w:sz w:val="22"/>
        </w:rPr>
        <w:t xml:space="preserve"> (59,3 %) sur des postes de cuisinier, de gestionnaire carrière-paie, d’inspecteur d’insalubrité et plus largement sur des postes du secteur technique ;</w:t>
      </w:r>
    </w:p>
    <w:p w:rsidR="00CF6DA1" w:rsidRDefault="00CF6DA1" w:rsidP="00CF6DA1">
      <w:pPr>
        <w:pStyle w:val="Paragraphedeliste"/>
        <w:numPr>
          <w:ilvl w:val="0"/>
          <w:numId w:val="36"/>
        </w:numPr>
        <w:spacing w:before="120" w:after="0"/>
        <w:ind w:left="714" w:hanging="357"/>
        <w:contextualSpacing w:val="0"/>
        <w:rPr>
          <w:rFonts w:asciiTheme="minorHAnsi" w:hAnsiTheme="minorHAnsi"/>
          <w:sz w:val="22"/>
        </w:rPr>
      </w:pPr>
      <w:r w:rsidRPr="00CF6DA1">
        <w:rPr>
          <w:rFonts w:asciiTheme="minorHAnsi" w:hAnsiTheme="minorHAnsi"/>
          <w:b/>
          <w:sz w:val="22"/>
        </w:rPr>
        <w:t>une expérience non adaptée</w:t>
      </w:r>
      <w:r w:rsidRPr="00CF6DA1">
        <w:rPr>
          <w:rFonts w:asciiTheme="minorHAnsi" w:hAnsiTheme="minorHAnsi"/>
          <w:sz w:val="22"/>
        </w:rPr>
        <w:t xml:space="preserve"> (57,4 %) sur des postes d’électriciens, de juristes…</w:t>
      </w:r>
    </w:p>
    <w:p w:rsidR="00F2337A" w:rsidRPr="00F2337A" w:rsidRDefault="00F2337A" w:rsidP="00F2337A">
      <w:pPr>
        <w:spacing w:before="120" w:after="0"/>
        <w:rPr>
          <w:rFonts w:asciiTheme="minorHAnsi" w:hAnsiTheme="minorHAnsi"/>
          <w:sz w:val="22"/>
        </w:rPr>
      </w:pPr>
    </w:p>
    <w:p w:rsidR="00CF6DA1" w:rsidRDefault="00CF6DA1" w:rsidP="00CF6DA1">
      <w:pPr>
        <w:ind w:left="-567" w:firstLine="0"/>
        <w:rPr>
          <w:rFonts w:eastAsia="Times New Roman"/>
        </w:rPr>
      </w:pPr>
      <w:r w:rsidRPr="00A4680B">
        <w:rPr>
          <w:noProof/>
        </w:rPr>
        <w:drawing>
          <wp:inline distT="0" distB="0" distL="0" distR="0">
            <wp:extent cx="6720840" cy="927013"/>
            <wp:effectExtent l="19050" t="0" r="3810" b="0"/>
            <wp:docPr id="109"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srcRect/>
                    <a:stretch>
                      <a:fillRect/>
                    </a:stretch>
                  </pic:blipFill>
                  <pic:spPr bwMode="auto">
                    <a:xfrm>
                      <a:off x="0" y="0"/>
                      <a:ext cx="6722176" cy="927197"/>
                    </a:xfrm>
                    <a:prstGeom prst="rect">
                      <a:avLst/>
                    </a:prstGeom>
                    <a:noFill/>
                    <a:ln w="9525">
                      <a:noFill/>
                      <a:miter lim="800000"/>
                      <a:headEnd/>
                      <a:tailEnd/>
                    </a:ln>
                  </pic:spPr>
                </pic:pic>
              </a:graphicData>
            </a:graphic>
          </wp:inline>
        </w:drawing>
      </w:r>
    </w:p>
    <w:p w:rsidR="00CF6DA1" w:rsidRDefault="00CF6DA1" w:rsidP="00CF6DA1">
      <w:pPr>
        <w:jc w:val="right"/>
      </w:pPr>
      <w:r w:rsidRPr="00A4680B">
        <w:rPr>
          <w:noProof/>
        </w:rPr>
        <w:drawing>
          <wp:inline distT="0" distB="0" distL="0" distR="0">
            <wp:extent cx="880110" cy="511032"/>
            <wp:effectExtent l="19050" t="0" r="0" b="0"/>
            <wp:docPr id="110"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cstate="print"/>
                    <a:srcRect/>
                    <a:stretch>
                      <a:fillRect/>
                    </a:stretch>
                  </pic:blipFill>
                  <pic:spPr bwMode="auto">
                    <a:xfrm>
                      <a:off x="0" y="0"/>
                      <a:ext cx="880110" cy="511032"/>
                    </a:xfrm>
                    <a:prstGeom prst="rect">
                      <a:avLst/>
                    </a:prstGeom>
                    <a:noFill/>
                    <a:ln w="9525">
                      <a:noFill/>
                      <a:miter lim="800000"/>
                      <a:headEnd/>
                      <a:tailEnd/>
                    </a:ln>
                  </pic:spPr>
                </pic:pic>
              </a:graphicData>
            </a:graphic>
          </wp:inline>
        </w:drawing>
      </w:r>
    </w:p>
    <w:p w:rsidR="00CF6DA1" w:rsidRPr="00CF6DA1" w:rsidRDefault="00CF6DA1" w:rsidP="00CF6DA1">
      <w:pPr>
        <w:spacing w:before="120" w:after="0"/>
        <w:ind w:firstLine="0"/>
        <w:rPr>
          <w:rFonts w:asciiTheme="minorHAnsi" w:hAnsiTheme="minorHAnsi"/>
          <w:sz w:val="22"/>
        </w:rPr>
      </w:pPr>
      <w:r w:rsidRPr="00CF6DA1">
        <w:rPr>
          <w:rFonts w:asciiTheme="minorHAnsi" w:hAnsiTheme="minorHAnsi"/>
          <w:sz w:val="22"/>
        </w:rPr>
        <w:t>Ces items étaient déjà évoqués dans l’enquête de 2007 mais dans un ordre différent puisque l’absence de titulaires ou de lauréats de concours n’apparaissait qu’en 4ème position :</w:t>
      </w:r>
    </w:p>
    <w:p w:rsidR="00CF6DA1" w:rsidRDefault="00CF6DA1" w:rsidP="00CF6DA1">
      <w:pPr>
        <w:jc w:val="center"/>
        <w:rPr>
          <w:rFonts w:eastAsia="Times New Roman"/>
        </w:rPr>
      </w:pPr>
      <w:r w:rsidRPr="00775428">
        <w:rPr>
          <w:noProof/>
        </w:rPr>
        <w:drawing>
          <wp:inline distT="0" distB="0" distL="0" distR="0">
            <wp:extent cx="4587240" cy="1704217"/>
            <wp:effectExtent l="0" t="0" r="0" b="0"/>
            <wp:docPr id="6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srcRect/>
                    <a:stretch>
                      <a:fillRect/>
                    </a:stretch>
                  </pic:blipFill>
                  <pic:spPr bwMode="auto">
                    <a:xfrm>
                      <a:off x="0" y="0"/>
                      <a:ext cx="4587240" cy="1704217"/>
                    </a:xfrm>
                    <a:prstGeom prst="rect">
                      <a:avLst/>
                    </a:prstGeom>
                    <a:noFill/>
                    <a:ln w="9525">
                      <a:noFill/>
                      <a:miter lim="800000"/>
                      <a:headEnd/>
                      <a:tailEnd/>
                    </a:ln>
                  </pic:spPr>
                </pic:pic>
              </a:graphicData>
            </a:graphic>
          </wp:inline>
        </w:drawing>
      </w:r>
    </w:p>
    <w:p w:rsidR="00CF6DA1" w:rsidRPr="003F7137" w:rsidRDefault="00CF6DA1" w:rsidP="00CF6DA1">
      <w:pPr>
        <w:jc w:val="center"/>
        <w:rPr>
          <w:rFonts w:eastAsia="Times New Roman"/>
          <w:i/>
          <w:sz w:val="20"/>
        </w:rPr>
      </w:pPr>
      <w:r w:rsidRPr="003F7137">
        <w:rPr>
          <w:rFonts w:eastAsia="Times New Roman"/>
          <w:i/>
          <w:sz w:val="20"/>
        </w:rPr>
        <w:t>Résultats de l’enquête Recrutement de 2007 – CIG petite couronne</w:t>
      </w:r>
    </w:p>
    <w:p w:rsidR="00CF6DA1" w:rsidRPr="00CF6DA1" w:rsidRDefault="00CF6DA1" w:rsidP="00CF6DA1">
      <w:pPr>
        <w:spacing w:before="120" w:after="0"/>
        <w:ind w:firstLine="0"/>
        <w:rPr>
          <w:rFonts w:asciiTheme="minorHAnsi" w:hAnsiTheme="minorHAnsi"/>
          <w:sz w:val="22"/>
        </w:rPr>
      </w:pPr>
      <w:r w:rsidRPr="00CF6DA1">
        <w:rPr>
          <w:rFonts w:asciiTheme="minorHAnsi" w:hAnsiTheme="minorHAnsi"/>
          <w:sz w:val="22"/>
        </w:rPr>
        <w:t>Si l’ensemble des domaines semblent concernés par les difficultés de recrutement, les domaines « Technique » et « Petite enfance » comptent le plus grand nombre de citations suivis de près par le numérique et les systèmes d’information, les finances et les ressources humaines. Ces secteurs et métiers semblent rester les mêmes entre 2007 et 2019 à savoir ceux de la petite enfance, les métiers du bâtiment, de la voirie et des réseaux, les métiers de la médecine, de la police et de l’informatique…</w:t>
      </w:r>
    </w:p>
    <w:p w:rsidR="000931E2" w:rsidRDefault="00CF6DA1" w:rsidP="006747DA">
      <w:pPr>
        <w:jc w:val="center"/>
      </w:pPr>
      <w:r w:rsidRPr="005D1B1B">
        <w:rPr>
          <w:noProof/>
        </w:rPr>
        <w:lastRenderedPageBreak/>
        <w:drawing>
          <wp:inline distT="0" distB="0" distL="0" distR="0">
            <wp:extent cx="3724808" cy="2065020"/>
            <wp:effectExtent l="19050" t="0" r="8992" b="0"/>
            <wp:docPr id="11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cstate="print"/>
                    <a:srcRect/>
                    <a:stretch>
                      <a:fillRect/>
                    </a:stretch>
                  </pic:blipFill>
                  <pic:spPr bwMode="auto">
                    <a:xfrm>
                      <a:off x="0" y="0"/>
                      <a:ext cx="3736671" cy="2071597"/>
                    </a:xfrm>
                    <a:prstGeom prst="rect">
                      <a:avLst/>
                    </a:prstGeom>
                    <a:noFill/>
                    <a:ln w="9525">
                      <a:noFill/>
                      <a:miter lim="800000"/>
                      <a:headEnd/>
                      <a:tailEnd/>
                    </a:ln>
                  </pic:spPr>
                </pic:pic>
              </a:graphicData>
            </a:graphic>
          </wp:inline>
        </w:drawing>
      </w:r>
    </w:p>
    <w:p w:rsidR="000931E2" w:rsidRDefault="000931E2" w:rsidP="000931E2">
      <w:pPr>
        <w:ind w:firstLine="0"/>
      </w:pPr>
    </w:p>
    <w:p w:rsidR="00D30989" w:rsidRDefault="00F2337A" w:rsidP="00C950A2">
      <w:pPr>
        <w:pStyle w:val="Titre2"/>
      </w:pPr>
      <w:bookmarkStart w:id="17" w:name="_Toc35523722"/>
      <w:r>
        <w:t>D</w:t>
      </w:r>
      <w:r w:rsidR="00D30989">
        <w:t xml:space="preserve">es difficultés </w:t>
      </w:r>
      <w:r>
        <w:t>persistantes sur certains</w:t>
      </w:r>
      <w:r w:rsidR="00D30989">
        <w:t xml:space="preserve"> secteurs</w:t>
      </w:r>
      <w:bookmarkEnd w:id="17"/>
    </w:p>
    <w:p w:rsidR="00D30989" w:rsidRPr="00E749FC" w:rsidRDefault="00D30989" w:rsidP="00132932">
      <w:pPr>
        <w:pStyle w:val="Titre3"/>
      </w:pPr>
      <w:r>
        <w:t>Police municipale</w:t>
      </w:r>
    </w:p>
    <w:tbl>
      <w:tblPr>
        <w:tblStyle w:val="Trameclaire-Accent1"/>
        <w:tblW w:w="9500" w:type="dxa"/>
        <w:tblLook w:val="04A0"/>
      </w:tblPr>
      <w:tblGrid>
        <w:gridCol w:w="4255"/>
        <w:gridCol w:w="5245"/>
      </w:tblGrid>
      <w:tr w:rsidR="00D30989" w:rsidRPr="006747DA" w:rsidTr="006747DA">
        <w:trPr>
          <w:cnfStyle w:val="100000000000"/>
          <w:trHeight w:val="482"/>
        </w:trPr>
        <w:tc>
          <w:tcPr>
            <w:cnfStyle w:val="001000000000"/>
            <w:tcW w:w="4255" w:type="dxa"/>
            <w:hideMark/>
          </w:tcPr>
          <w:p w:rsidR="00A223AA" w:rsidRPr="006747DA" w:rsidRDefault="00D30989" w:rsidP="00D30989">
            <w:pPr>
              <w:spacing w:before="120" w:after="0"/>
              <w:ind w:firstLine="0"/>
              <w:jc w:val="center"/>
              <w:rPr>
                <w:rFonts w:asciiTheme="minorHAnsi" w:hAnsiTheme="minorHAnsi"/>
                <w:b w:val="0"/>
                <w:bCs w:val="0"/>
                <w:sz w:val="24"/>
              </w:rPr>
            </w:pPr>
            <w:r w:rsidRPr="006747DA">
              <w:rPr>
                <w:rFonts w:asciiTheme="minorHAnsi" w:hAnsiTheme="minorHAnsi"/>
                <w:sz w:val="24"/>
              </w:rPr>
              <w:t>Freins au recrutement</w:t>
            </w:r>
          </w:p>
        </w:tc>
        <w:tc>
          <w:tcPr>
            <w:tcW w:w="5245" w:type="dxa"/>
            <w:hideMark/>
          </w:tcPr>
          <w:p w:rsidR="00A223AA" w:rsidRPr="006747DA" w:rsidRDefault="00D30989" w:rsidP="00D30989">
            <w:pPr>
              <w:spacing w:before="120" w:after="0"/>
              <w:ind w:firstLine="0"/>
              <w:jc w:val="center"/>
              <w:cnfStyle w:val="100000000000"/>
              <w:rPr>
                <w:rFonts w:asciiTheme="minorHAnsi" w:hAnsiTheme="minorHAnsi"/>
                <w:b w:val="0"/>
                <w:bCs w:val="0"/>
                <w:sz w:val="24"/>
              </w:rPr>
            </w:pPr>
            <w:r w:rsidRPr="006747DA">
              <w:rPr>
                <w:rFonts w:asciiTheme="minorHAnsi" w:hAnsiTheme="minorHAnsi"/>
                <w:sz w:val="24"/>
              </w:rPr>
              <w:t>Atouts / leviers</w:t>
            </w:r>
          </w:p>
        </w:tc>
      </w:tr>
      <w:tr w:rsidR="00D30989" w:rsidRPr="00D30989" w:rsidTr="006747DA">
        <w:trPr>
          <w:cnfStyle w:val="000000100000"/>
          <w:trHeight w:val="584"/>
        </w:trPr>
        <w:tc>
          <w:tcPr>
            <w:cnfStyle w:val="001000000000"/>
            <w:tcW w:w="4255" w:type="dxa"/>
            <w:hideMark/>
          </w:tcPr>
          <w:p w:rsidR="00D30989" w:rsidRPr="006747DA" w:rsidRDefault="00D30989" w:rsidP="00D30989">
            <w:pPr>
              <w:spacing w:before="120" w:after="0"/>
              <w:ind w:firstLine="0"/>
              <w:rPr>
                <w:rFonts w:asciiTheme="minorHAnsi" w:hAnsiTheme="minorHAnsi"/>
                <w:sz w:val="20"/>
              </w:rPr>
            </w:pPr>
            <w:r w:rsidRPr="006747DA">
              <w:rPr>
                <w:rFonts w:asciiTheme="minorHAnsi" w:hAnsiTheme="minorHAnsi"/>
                <w:sz w:val="20"/>
              </w:rPr>
              <w:t>Forte concurrence entre collectivités</w:t>
            </w:r>
          </w:p>
          <w:p w:rsidR="00D30989" w:rsidRPr="006747DA" w:rsidRDefault="00D30989" w:rsidP="00D30989">
            <w:pPr>
              <w:spacing w:before="120" w:after="0"/>
              <w:ind w:firstLine="0"/>
              <w:rPr>
                <w:rFonts w:asciiTheme="minorHAnsi" w:hAnsiTheme="minorHAnsi"/>
                <w:sz w:val="20"/>
              </w:rPr>
            </w:pPr>
            <w:r w:rsidRPr="006747DA">
              <w:rPr>
                <w:rFonts w:asciiTheme="minorHAnsi" w:hAnsiTheme="minorHAnsi"/>
                <w:sz w:val="20"/>
              </w:rPr>
              <w:t>Important turn-over</w:t>
            </w:r>
          </w:p>
          <w:p w:rsidR="00D30989" w:rsidRPr="006747DA" w:rsidRDefault="00D30989" w:rsidP="00D30989">
            <w:pPr>
              <w:spacing w:before="120" w:after="0"/>
              <w:ind w:firstLine="0"/>
              <w:rPr>
                <w:rFonts w:asciiTheme="minorHAnsi" w:hAnsiTheme="minorHAnsi"/>
                <w:sz w:val="20"/>
              </w:rPr>
            </w:pPr>
            <w:r w:rsidRPr="006747DA">
              <w:rPr>
                <w:rFonts w:asciiTheme="minorHAnsi" w:hAnsiTheme="minorHAnsi"/>
                <w:sz w:val="20"/>
              </w:rPr>
              <w:t>Surenchère des candidats</w:t>
            </w:r>
          </w:p>
          <w:p w:rsidR="00A223AA" w:rsidRPr="006747DA" w:rsidRDefault="00D30989" w:rsidP="00D30989">
            <w:pPr>
              <w:spacing w:before="120" w:after="0"/>
              <w:ind w:firstLine="0"/>
              <w:rPr>
                <w:rFonts w:asciiTheme="minorHAnsi" w:hAnsiTheme="minorHAnsi"/>
                <w:sz w:val="20"/>
              </w:rPr>
            </w:pPr>
            <w:r w:rsidRPr="006747DA">
              <w:rPr>
                <w:rFonts w:asciiTheme="minorHAnsi" w:hAnsiTheme="minorHAnsi"/>
                <w:sz w:val="20"/>
              </w:rPr>
              <w:t xml:space="preserve">Volatilité des lauréats (départ en province) </w:t>
            </w:r>
          </w:p>
        </w:tc>
        <w:tc>
          <w:tcPr>
            <w:tcW w:w="5245" w:type="dxa"/>
            <w:hideMark/>
          </w:tcPr>
          <w:p w:rsidR="00D30989" w:rsidRPr="006747DA" w:rsidRDefault="00D30989" w:rsidP="00D30989">
            <w:pPr>
              <w:spacing w:before="120" w:after="0"/>
              <w:ind w:firstLine="0"/>
              <w:cnfStyle w:val="000000100000"/>
              <w:rPr>
                <w:rFonts w:asciiTheme="minorHAnsi" w:hAnsiTheme="minorHAnsi"/>
                <w:sz w:val="20"/>
              </w:rPr>
            </w:pPr>
            <w:r w:rsidRPr="006747DA">
              <w:rPr>
                <w:rFonts w:asciiTheme="minorHAnsi" w:hAnsiTheme="minorHAnsi"/>
                <w:sz w:val="20"/>
              </w:rPr>
              <w:t>Les atouts : le régime indemnitaire, les horaires, les heures supplémentaires et astreintes, l’armement</w:t>
            </w:r>
          </w:p>
          <w:p w:rsidR="00D30989" w:rsidRPr="006747DA" w:rsidRDefault="00D30989" w:rsidP="00D30989">
            <w:pPr>
              <w:spacing w:before="120" w:after="0"/>
              <w:ind w:firstLine="0"/>
              <w:cnfStyle w:val="000000100000"/>
              <w:rPr>
                <w:rFonts w:asciiTheme="minorHAnsi" w:hAnsiTheme="minorHAnsi"/>
                <w:sz w:val="20"/>
              </w:rPr>
            </w:pPr>
            <w:r w:rsidRPr="006747DA">
              <w:rPr>
                <w:rFonts w:asciiTheme="minorHAnsi" w:hAnsiTheme="minorHAnsi"/>
                <w:sz w:val="20"/>
              </w:rPr>
              <w:t>Impact des caractéristiques du territoire : difficulté du terrain, proximité d’établissements militaires</w:t>
            </w:r>
          </w:p>
          <w:p w:rsidR="00D30989" w:rsidRPr="006747DA" w:rsidRDefault="00D30989" w:rsidP="00D30989">
            <w:pPr>
              <w:spacing w:before="120" w:after="0"/>
              <w:ind w:firstLine="0"/>
              <w:cnfStyle w:val="000000100000"/>
              <w:rPr>
                <w:rFonts w:asciiTheme="minorHAnsi" w:hAnsiTheme="minorHAnsi"/>
                <w:sz w:val="20"/>
              </w:rPr>
            </w:pPr>
            <w:r w:rsidRPr="006747DA">
              <w:rPr>
                <w:rFonts w:asciiTheme="minorHAnsi" w:hAnsiTheme="minorHAnsi"/>
                <w:sz w:val="20"/>
              </w:rPr>
              <w:t>Fort effet réseau lié au chef de service et à  la réputation (rôle de l’intervention en FIA)</w:t>
            </w:r>
          </w:p>
          <w:p w:rsidR="00D30989" w:rsidRPr="006747DA" w:rsidRDefault="00D30989" w:rsidP="00D30989">
            <w:pPr>
              <w:spacing w:before="120" w:after="0"/>
              <w:ind w:firstLine="0"/>
              <w:cnfStyle w:val="000000100000"/>
              <w:rPr>
                <w:rFonts w:asciiTheme="minorHAnsi" w:hAnsiTheme="minorHAnsi"/>
                <w:sz w:val="20"/>
              </w:rPr>
            </w:pPr>
            <w:r w:rsidRPr="006747DA">
              <w:rPr>
                <w:rFonts w:asciiTheme="minorHAnsi" w:hAnsiTheme="minorHAnsi"/>
                <w:sz w:val="20"/>
              </w:rPr>
              <w:t>Intérêt des emplois réservés et candidatures issues de la pénitentiaire</w:t>
            </w:r>
          </w:p>
          <w:p w:rsidR="00A223AA" w:rsidRPr="006747DA" w:rsidRDefault="00D30989" w:rsidP="00D30989">
            <w:pPr>
              <w:spacing w:before="120" w:after="0"/>
              <w:ind w:firstLine="0"/>
              <w:cnfStyle w:val="000000100000"/>
              <w:rPr>
                <w:rFonts w:asciiTheme="minorHAnsi" w:hAnsiTheme="minorHAnsi"/>
                <w:sz w:val="20"/>
              </w:rPr>
            </w:pPr>
            <w:r w:rsidRPr="006747DA">
              <w:rPr>
                <w:rFonts w:asciiTheme="minorHAnsi" w:hAnsiTheme="minorHAnsi"/>
                <w:sz w:val="20"/>
              </w:rPr>
              <w:t>Nécessité de grande réactivité dans la procédure</w:t>
            </w:r>
          </w:p>
        </w:tc>
      </w:tr>
    </w:tbl>
    <w:p w:rsidR="00D30989" w:rsidRDefault="00D30989" w:rsidP="00D30989">
      <w:pPr>
        <w:spacing w:before="120" w:after="0"/>
        <w:ind w:firstLine="0"/>
        <w:rPr>
          <w:rFonts w:asciiTheme="minorHAnsi" w:hAnsiTheme="minorHAnsi"/>
          <w:sz w:val="22"/>
        </w:rPr>
      </w:pPr>
    </w:p>
    <w:p w:rsidR="00D30989" w:rsidRPr="00D30989" w:rsidRDefault="00D30989" w:rsidP="00132932">
      <w:pPr>
        <w:pStyle w:val="Titre3"/>
      </w:pPr>
      <w:r w:rsidRPr="00D30989">
        <w:t>Petite enfance</w:t>
      </w:r>
    </w:p>
    <w:tbl>
      <w:tblPr>
        <w:tblStyle w:val="Trameclaire-Accent1"/>
        <w:tblW w:w="9500" w:type="dxa"/>
        <w:tblLook w:val="04A0"/>
      </w:tblPr>
      <w:tblGrid>
        <w:gridCol w:w="4255"/>
        <w:gridCol w:w="5245"/>
      </w:tblGrid>
      <w:tr w:rsidR="00D30989" w:rsidRPr="00D30989" w:rsidTr="006747DA">
        <w:trPr>
          <w:cnfStyle w:val="100000000000"/>
          <w:trHeight w:val="531"/>
        </w:trPr>
        <w:tc>
          <w:tcPr>
            <w:cnfStyle w:val="001000000000"/>
            <w:tcW w:w="4255" w:type="dxa"/>
            <w:hideMark/>
          </w:tcPr>
          <w:p w:rsidR="00A223AA" w:rsidRPr="00E749FC" w:rsidRDefault="00D30989" w:rsidP="00D30989">
            <w:pPr>
              <w:spacing w:before="120" w:after="0"/>
              <w:ind w:firstLine="0"/>
              <w:jc w:val="center"/>
              <w:rPr>
                <w:rFonts w:asciiTheme="minorHAnsi" w:hAnsiTheme="minorHAnsi"/>
                <w:b w:val="0"/>
                <w:bCs w:val="0"/>
                <w:sz w:val="24"/>
              </w:rPr>
            </w:pPr>
            <w:r w:rsidRPr="00E749FC">
              <w:rPr>
                <w:rFonts w:asciiTheme="minorHAnsi" w:hAnsiTheme="minorHAnsi"/>
                <w:sz w:val="24"/>
              </w:rPr>
              <w:t xml:space="preserve">Freins au recrutement </w:t>
            </w:r>
          </w:p>
        </w:tc>
        <w:tc>
          <w:tcPr>
            <w:tcW w:w="5245" w:type="dxa"/>
            <w:hideMark/>
          </w:tcPr>
          <w:p w:rsidR="00A223AA" w:rsidRPr="00E749FC" w:rsidRDefault="00D30989" w:rsidP="00D30989">
            <w:pPr>
              <w:spacing w:before="120" w:after="0"/>
              <w:ind w:firstLine="0"/>
              <w:jc w:val="center"/>
              <w:cnfStyle w:val="100000000000"/>
              <w:rPr>
                <w:rFonts w:asciiTheme="minorHAnsi" w:hAnsiTheme="minorHAnsi"/>
                <w:b w:val="0"/>
                <w:bCs w:val="0"/>
                <w:sz w:val="24"/>
              </w:rPr>
            </w:pPr>
            <w:r w:rsidRPr="00E749FC">
              <w:rPr>
                <w:rFonts w:asciiTheme="minorHAnsi" w:hAnsiTheme="minorHAnsi"/>
                <w:sz w:val="24"/>
              </w:rPr>
              <w:t xml:space="preserve">Atouts / leviers </w:t>
            </w:r>
          </w:p>
        </w:tc>
      </w:tr>
      <w:tr w:rsidR="00D30989" w:rsidRPr="00D30989" w:rsidTr="006747DA">
        <w:trPr>
          <w:cnfStyle w:val="000000100000"/>
          <w:trHeight w:val="4187"/>
        </w:trPr>
        <w:tc>
          <w:tcPr>
            <w:cnfStyle w:val="001000000000"/>
            <w:tcW w:w="4255" w:type="dxa"/>
            <w:hideMark/>
          </w:tcPr>
          <w:p w:rsidR="00D30989" w:rsidRPr="00D30989" w:rsidRDefault="00D30989" w:rsidP="00D30989">
            <w:pPr>
              <w:spacing w:before="120" w:after="0"/>
              <w:ind w:firstLine="0"/>
              <w:jc w:val="left"/>
              <w:rPr>
                <w:rFonts w:asciiTheme="minorHAnsi" w:hAnsiTheme="minorHAnsi"/>
                <w:sz w:val="20"/>
              </w:rPr>
            </w:pPr>
            <w:r w:rsidRPr="00D30989">
              <w:rPr>
                <w:rFonts w:asciiTheme="minorHAnsi" w:hAnsiTheme="minorHAnsi"/>
                <w:sz w:val="20"/>
              </w:rPr>
              <w:t>Pour les poste</w:t>
            </w:r>
            <w:r w:rsidR="009C522E">
              <w:rPr>
                <w:rFonts w:asciiTheme="minorHAnsi" w:hAnsiTheme="minorHAnsi"/>
                <w:sz w:val="20"/>
              </w:rPr>
              <w:t>s d’auxiliaires de puériculture</w:t>
            </w:r>
            <w:r w:rsidRPr="00D30989">
              <w:rPr>
                <w:rFonts w:asciiTheme="minorHAnsi" w:hAnsiTheme="minorHAnsi"/>
                <w:sz w:val="20"/>
              </w:rPr>
              <w:t>, les EJE et les infirmières puéricultrices</w:t>
            </w:r>
          </w:p>
          <w:p w:rsidR="00D30989" w:rsidRPr="00D30989" w:rsidRDefault="00D30989" w:rsidP="00D30989">
            <w:pPr>
              <w:spacing w:before="120" w:after="0"/>
              <w:ind w:firstLine="0"/>
              <w:jc w:val="left"/>
              <w:rPr>
                <w:rFonts w:asciiTheme="minorHAnsi" w:hAnsiTheme="minorHAnsi"/>
                <w:sz w:val="20"/>
              </w:rPr>
            </w:pPr>
            <w:r w:rsidRPr="00D30989">
              <w:rPr>
                <w:rFonts w:asciiTheme="minorHAnsi" w:hAnsiTheme="minorHAnsi"/>
                <w:sz w:val="20"/>
              </w:rPr>
              <w:t>Concurrence du privé où la rémunération est plus attractive</w:t>
            </w:r>
          </w:p>
          <w:p w:rsidR="00D30989" w:rsidRPr="00D30989" w:rsidRDefault="00D30989" w:rsidP="00D30989">
            <w:pPr>
              <w:spacing w:before="120" w:after="0"/>
              <w:ind w:firstLine="0"/>
              <w:jc w:val="left"/>
              <w:rPr>
                <w:rFonts w:asciiTheme="minorHAnsi" w:hAnsiTheme="minorHAnsi"/>
                <w:sz w:val="20"/>
              </w:rPr>
            </w:pPr>
            <w:r w:rsidRPr="00D30989">
              <w:rPr>
                <w:rFonts w:asciiTheme="minorHAnsi" w:hAnsiTheme="minorHAnsi"/>
                <w:sz w:val="20"/>
              </w:rPr>
              <w:t>Concurrence de la ville de Paris qui propose une intégration directe</w:t>
            </w:r>
          </w:p>
          <w:p w:rsidR="00D30989" w:rsidRPr="00D30989" w:rsidRDefault="00D30989" w:rsidP="00D30989">
            <w:pPr>
              <w:spacing w:before="120" w:after="0"/>
              <w:ind w:firstLine="0"/>
              <w:jc w:val="left"/>
              <w:rPr>
                <w:rFonts w:asciiTheme="minorHAnsi" w:hAnsiTheme="minorHAnsi"/>
                <w:sz w:val="20"/>
              </w:rPr>
            </w:pPr>
            <w:r w:rsidRPr="00D30989">
              <w:rPr>
                <w:rFonts w:asciiTheme="minorHAnsi" w:hAnsiTheme="minorHAnsi"/>
                <w:sz w:val="20"/>
              </w:rPr>
              <w:t>Important turn-over</w:t>
            </w:r>
          </w:p>
          <w:p w:rsidR="00D30989" w:rsidRPr="00D30989" w:rsidRDefault="00D30989" w:rsidP="00D30989">
            <w:pPr>
              <w:spacing w:before="120" w:after="0"/>
              <w:ind w:firstLine="0"/>
              <w:jc w:val="left"/>
              <w:rPr>
                <w:rFonts w:asciiTheme="minorHAnsi" w:hAnsiTheme="minorHAnsi"/>
                <w:sz w:val="20"/>
              </w:rPr>
            </w:pPr>
            <w:r w:rsidRPr="00D30989">
              <w:rPr>
                <w:rFonts w:asciiTheme="minorHAnsi" w:hAnsiTheme="minorHAnsi"/>
                <w:sz w:val="20"/>
              </w:rPr>
              <w:t>Nombreux congés maternité</w:t>
            </w:r>
          </w:p>
          <w:p w:rsidR="00D30989" w:rsidRPr="00D30989" w:rsidRDefault="00D30989" w:rsidP="00D30989">
            <w:pPr>
              <w:spacing w:before="120" w:after="0"/>
              <w:ind w:firstLine="0"/>
              <w:jc w:val="left"/>
              <w:rPr>
                <w:rFonts w:asciiTheme="minorHAnsi" w:hAnsiTheme="minorHAnsi"/>
                <w:sz w:val="20"/>
              </w:rPr>
            </w:pPr>
            <w:r w:rsidRPr="00D30989">
              <w:rPr>
                <w:rFonts w:asciiTheme="minorHAnsi" w:hAnsiTheme="minorHAnsi"/>
                <w:sz w:val="20"/>
              </w:rPr>
              <w:t>Compatibilité du temps de transport avec les horaires (proximité du domicile)</w:t>
            </w:r>
          </w:p>
          <w:p w:rsidR="00D30989" w:rsidRPr="00D30989" w:rsidRDefault="00D30989" w:rsidP="00D30989">
            <w:pPr>
              <w:spacing w:before="120" w:after="0"/>
              <w:ind w:firstLine="0"/>
              <w:jc w:val="left"/>
              <w:rPr>
                <w:rFonts w:asciiTheme="minorHAnsi" w:hAnsiTheme="minorHAnsi"/>
                <w:sz w:val="20"/>
              </w:rPr>
            </w:pPr>
            <w:r w:rsidRPr="00D30989">
              <w:rPr>
                <w:rFonts w:asciiTheme="minorHAnsi" w:hAnsiTheme="minorHAnsi"/>
                <w:sz w:val="20"/>
              </w:rPr>
              <w:t>EJE : question de l’encadrement</w:t>
            </w:r>
          </w:p>
          <w:p w:rsidR="00A223AA" w:rsidRPr="00D30989" w:rsidRDefault="00D30989" w:rsidP="00D30989">
            <w:pPr>
              <w:spacing w:before="120" w:after="0"/>
              <w:ind w:firstLine="0"/>
              <w:jc w:val="left"/>
              <w:rPr>
                <w:rFonts w:asciiTheme="minorHAnsi" w:hAnsiTheme="minorHAnsi"/>
                <w:sz w:val="20"/>
              </w:rPr>
            </w:pPr>
            <w:r w:rsidRPr="00D30989">
              <w:rPr>
                <w:rFonts w:asciiTheme="minorHAnsi" w:hAnsiTheme="minorHAnsi"/>
                <w:sz w:val="20"/>
              </w:rPr>
              <w:t xml:space="preserve">Des recrutements particulièrement difficiles pour les remplacements </w:t>
            </w:r>
          </w:p>
        </w:tc>
        <w:tc>
          <w:tcPr>
            <w:tcW w:w="5245" w:type="dxa"/>
            <w:hideMark/>
          </w:tcPr>
          <w:p w:rsidR="00D30989" w:rsidRPr="00D30989" w:rsidRDefault="00D30989" w:rsidP="00D30989">
            <w:pPr>
              <w:spacing w:before="120" w:after="0"/>
              <w:ind w:firstLine="0"/>
              <w:jc w:val="left"/>
              <w:cnfStyle w:val="000000100000"/>
              <w:rPr>
                <w:rFonts w:asciiTheme="minorHAnsi" w:hAnsiTheme="minorHAnsi"/>
                <w:sz w:val="20"/>
              </w:rPr>
            </w:pPr>
            <w:r w:rsidRPr="00D30989">
              <w:rPr>
                <w:rFonts w:asciiTheme="minorHAnsi" w:hAnsiTheme="minorHAnsi"/>
                <w:sz w:val="20"/>
              </w:rPr>
              <w:t>Les atouts : le taux d’encadrement, le régime indemnitaire, le projet pédagogique, les conditions de travail (horaires, congés, politique de formation)</w:t>
            </w:r>
          </w:p>
          <w:p w:rsidR="00D30989" w:rsidRPr="00D30989" w:rsidRDefault="00D30989" w:rsidP="00D30989">
            <w:pPr>
              <w:spacing w:before="120" w:after="0"/>
              <w:ind w:firstLine="0"/>
              <w:jc w:val="left"/>
              <w:cnfStyle w:val="000000100000"/>
              <w:rPr>
                <w:rFonts w:asciiTheme="minorHAnsi" w:hAnsiTheme="minorHAnsi"/>
                <w:sz w:val="20"/>
              </w:rPr>
            </w:pPr>
            <w:r w:rsidRPr="00D30989">
              <w:rPr>
                <w:rFonts w:asciiTheme="minorHAnsi" w:hAnsiTheme="minorHAnsi"/>
                <w:sz w:val="20"/>
              </w:rPr>
              <w:t xml:space="preserve">Impact des caractéristiques du territoire : proximité d’un centre de formation ou de structures privées bien implantées </w:t>
            </w:r>
          </w:p>
          <w:p w:rsidR="00D30989" w:rsidRPr="00D30989" w:rsidRDefault="00D30989" w:rsidP="00D30989">
            <w:pPr>
              <w:spacing w:before="120" w:after="0"/>
              <w:ind w:firstLine="0"/>
              <w:jc w:val="left"/>
              <w:cnfStyle w:val="000000100000"/>
              <w:rPr>
                <w:rFonts w:asciiTheme="minorHAnsi" w:hAnsiTheme="minorHAnsi"/>
                <w:sz w:val="20"/>
              </w:rPr>
            </w:pPr>
            <w:r w:rsidRPr="00D30989">
              <w:rPr>
                <w:rFonts w:asciiTheme="minorHAnsi" w:hAnsiTheme="minorHAnsi"/>
                <w:sz w:val="20"/>
              </w:rPr>
              <w:t>Bon développement de l’apprentissage</w:t>
            </w:r>
          </w:p>
          <w:p w:rsidR="00D30989" w:rsidRPr="00D30989" w:rsidRDefault="00D30989" w:rsidP="00D30989">
            <w:pPr>
              <w:spacing w:before="120" w:after="0"/>
              <w:ind w:firstLine="0"/>
              <w:jc w:val="left"/>
              <w:cnfStyle w:val="000000100000"/>
              <w:rPr>
                <w:rFonts w:asciiTheme="minorHAnsi" w:hAnsiTheme="minorHAnsi"/>
                <w:sz w:val="20"/>
              </w:rPr>
            </w:pPr>
            <w:r w:rsidRPr="00D30989">
              <w:rPr>
                <w:rFonts w:asciiTheme="minorHAnsi" w:hAnsiTheme="minorHAnsi"/>
                <w:sz w:val="20"/>
              </w:rPr>
              <w:t>Communication dans les centres de formation et les salons</w:t>
            </w:r>
          </w:p>
          <w:p w:rsidR="00A223AA" w:rsidRPr="00D30989" w:rsidRDefault="00D30989" w:rsidP="00D30989">
            <w:pPr>
              <w:spacing w:before="120" w:after="0"/>
              <w:ind w:firstLine="0"/>
              <w:jc w:val="left"/>
              <w:cnfStyle w:val="000000100000"/>
              <w:rPr>
                <w:rFonts w:asciiTheme="minorHAnsi" w:hAnsiTheme="minorHAnsi"/>
                <w:sz w:val="20"/>
              </w:rPr>
            </w:pPr>
            <w:r w:rsidRPr="00D30989">
              <w:rPr>
                <w:rFonts w:asciiTheme="minorHAnsi" w:hAnsiTheme="minorHAnsi"/>
                <w:sz w:val="20"/>
              </w:rPr>
              <w:t xml:space="preserve">Développement de bourses d’études à destination de l’interne et de l’externe, réflexion sur la VAE et les congés formation </w:t>
            </w:r>
          </w:p>
        </w:tc>
      </w:tr>
    </w:tbl>
    <w:p w:rsidR="00D30989" w:rsidRDefault="00D30989" w:rsidP="009671C5">
      <w:pPr>
        <w:spacing w:before="120" w:after="0"/>
        <w:ind w:firstLine="0"/>
        <w:rPr>
          <w:rFonts w:asciiTheme="minorHAnsi" w:hAnsiTheme="minorHAnsi"/>
          <w:sz w:val="22"/>
        </w:rPr>
      </w:pPr>
    </w:p>
    <w:p w:rsidR="000931E2" w:rsidRDefault="000931E2" w:rsidP="009671C5">
      <w:pPr>
        <w:spacing w:before="120" w:after="0"/>
        <w:ind w:firstLine="0"/>
        <w:rPr>
          <w:rFonts w:asciiTheme="minorHAnsi" w:hAnsiTheme="minorHAnsi"/>
          <w:sz w:val="22"/>
        </w:rPr>
      </w:pPr>
    </w:p>
    <w:p w:rsidR="000931E2" w:rsidRDefault="000931E2" w:rsidP="009671C5">
      <w:pPr>
        <w:spacing w:before="120" w:after="0"/>
        <w:ind w:firstLine="0"/>
        <w:rPr>
          <w:rFonts w:asciiTheme="minorHAnsi" w:hAnsiTheme="minorHAnsi"/>
          <w:sz w:val="22"/>
        </w:rPr>
      </w:pPr>
    </w:p>
    <w:p w:rsidR="00D94113" w:rsidRDefault="00D94113" w:rsidP="009671C5">
      <w:pPr>
        <w:spacing w:before="120" w:after="0"/>
        <w:ind w:firstLine="0"/>
        <w:rPr>
          <w:rFonts w:asciiTheme="minorHAnsi" w:hAnsiTheme="minorHAnsi"/>
          <w:sz w:val="22"/>
        </w:rPr>
      </w:pPr>
    </w:p>
    <w:p w:rsidR="00D30989" w:rsidRPr="00D30989" w:rsidRDefault="00D30989" w:rsidP="00132932">
      <w:pPr>
        <w:pStyle w:val="Titre3"/>
      </w:pPr>
      <w:r w:rsidRPr="00D30989">
        <w:lastRenderedPageBreak/>
        <w:t>Gestionnaire carrière-paie</w:t>
      </w:r>
    </w:p>
    <w:tbl>
      <w:tblPr>
        <w:tblStyle w:val="Trameclaire-Accent1"/>
        <w:tblW w:w="9500" w:type="dxa"/>
        <w:tblLook w:val="04A0"/>
      </w:tblPr>
      <w:tblGrid>
        <w:gridCol w:w="4255"/>
        <w:gridCol w:w="5245"/>
      </w:tblGrid>
      <w:tr w:rsidR="00D30989" w:rsidRPr="00D30989" w:rsidTr="006747DA">
        <w:trPr>
          <w:cnfStyle w:val="100000000000"/>
          <w:trHeight w:val="584"/>
        </w:trPr>
        <w:tc>
          <w:tcPr>
            <w:cnfStyle w:val="001000000000"/>
            <w:tcW w:w="4255" w:type="dxa"/>
            <w:hideMark/>
          </w:tcPr>
          <w:p w:rsidR="00A223AA" w:rsidRPr="00E749FC" w:rsidRDefault="00D30989" w:rsidP="00D30989">
            <w:pPr>
              <w:spacing w:before="120" w:after="0"/>
              <w:ind w:firstLine="0"/>
              <w:jc w:val="center"/>
              <w:rPr>
                <w:rFonts w:asciiTheme="minorHAnsi" w:hAnsiTheme="minorHAnsi"/>
                <w:b w:val="0"/>
                <w:bCs w:val="0"/>
                <w:sz w:val="24"/>
              </w:rPr>
            </w:pPr>
            <w:r w:rsidRPr="00E749FC">
              <w:rPr>
                <w:rFonts w:asciiTheme="minorHAnsi" w:hAnsiTheme="minorHAnsi"/>
                <w:sz w:val="24"/>
              </w:rPr>
              <w:t>Freins au recrutement</w:t>
            </w:r>
          </w:p>
        </w:tc>
        <w:tc>
          <w:tcPr>
            <w:tcW w:w="5245" w:type="dxa"/>
            <w:hideMark/>
          </w:tcPr>
          <w:p w:rsidR="00A223AA" w:rsidRPr="00E749FC" w:rsidRDefault="00D30989" w:rsidP="00D30989">
            <w:pPr>
              <w:spacing w:before="120" w:after="0"/>
              <w:ind w:firstLine="0"/>
              <w:jc w:val="center"/>
              <w:cnfStyle w:val="100000000000"/>
              <w:rPr>
                <w:rFonts w:asciiTheme="minorHAnsi" w:hAnsiTheme="minorHAnsi"/>
                <w:b w:val="0"/>
                <w:bCs w:val="0"/>
                <w:sz w:val="24"/>
              </w:rPr>
            </w:pPr>
            <w:r w:rsidRPr="00E749FC">
              <w:rPr>
                <w:rFonts w:asciiTheme="minorHAnsi" w:hAnsiTheme="minorHAnsi"/>
                <w:sz w:val="24"/>
              </w:rPr>
              <w:t>Atouts / leviers</w:t>
            </w:r>
          </w:p>
        </w:tc>
      </w:tr>
      <w:tr w:rsidR="00D30989" w:rsidRPr="00D30989" w:rsidTr="006747DA">
        <w:trPr>
          <w:cnfStyle w:val="000000100000"/>
          <w:trHeight w:val="584"/>
        </w:trPr>
        <w:tc>
          <w:tcPr>
            <w:cnfStyle w:val="001000000000"/>
            <w:tcW w:w="4255" w:type="dxa"/>
            <w:hideMark/>
          </w:tcPr>
          <w:p w:rsidR="00D30989" w:rsidRPr="00D30989" w:rsidRDefault="00D30989" w:rsidP="00D30989">
            <w:pPr>
              <w:spacing w:before="120" w:after="0"/>
              <w:ind w:firstLine="0"/>
              <w:rPr>
                <w:rFonts w:asciiTheme="minorHAnsi" w:hAnsiTheme="minorHAnsi"/>
                <w:sz w:val="20"/>
              </w:rPr>
            </w:pPr>
            <w:r w:rsidRPr="00D30989">
              <w:rPr>
                <w:rFonts w:asciiTheme="minorHAnsi" w:hAnsiTheme="minorHAnsi"/>
                <w:sz w:val="20"/>
              </w:rPr>
              <w:t>Manque de candidats formés</w:t>
            </w:r>
          </w:p>
          <w:p w:rsidR="00D30989" w:rsidRPr="00D30989" w:rsidRDefault="00D30989" w:rsidP="00D30989">
            <w:pPr>
              <w:spacing w:before="120" w:after="0"/>
              <w:ind w:firstLine="0"/>
              <w:rPr>
                <w:rFonts w:asciiTheme="minorHAnsi" w:hAnsiTheme="minorHAnsi"/>
                <w:sz w:val="20"/>
              </w:rPr>
            </w:pPr>
            <w:r w:rsidRPr="00D30989">
              <w:rPr>
                <w:rFonts w:asciiTheme="minorHAnsi" w:hAnsiTheme="minorHAnsi"/>
                <w:sz w:val="20"/>
              </w:rPr>
              <w:t>Forte concurrence entre collectivités</w:t>
            </w:r>
          </w:p>
          <w:p w:rsidR="00D30989" w:rsidRPr="00D30989" w:rsidRDefault="00D30989" w:rsidP="00D30989">
            <w:pPr>
              <w:spacing w:before="120" w:after="0"/>
              <w:ind w:firstLine="0"/>
              <w:rPr>
                <w:rFonts w:asciiTheme="minorHAnsi" w:hAnsiTheme="minorHAnsi"/>
                <w:sz w:val="20"/>
              </w:rPr>
            </w:pPr>
            <w:r w:rsidRPr="00D30989">
              <w:rPr>
                <w:rFonts w:asciiTheme="minorHAnsi" w:hAnsiTheme="minorHAnsi"/>
                <w:sz w:val="20"/>
              </w:rPr>
              <w:t>Nombreux profils issus du privé</w:t>
            </w:r>
          </w:p>
          <w:p w:rsidR="00D30989" w:rsidRPr="00D30989" w:rsidRDefault="00D30989" w:rsidP="00D30989">
            <w:pPr>
              <w:spacing w:before="120" w:after="0"/>
              <w:ind w:firstLine="0"/>
              <w:rPr>
                <w:rFonts w:asciiTheme="minorHAnsi" w:hAnsiTheme="minorHAnsi"/>
                <w:sz w:val="20"/>
              </w:rPr>
            </w:pPr>
            <w:r w:rsidRPr="00D30989">
              <w:rPr>
                <w:rFonts w:asciiTheme="minorHAnsi" w:hAnsiTheme="minorHAnsi"/>
                <w:sz w:val="20"/>
              </w:rPr>
              <w:t>Niveaux de rémunération peu élevés (postes de C ou de B)</w:t>
            </w:r>
          </w:p>
          <w:p w:rsidR="00A223AA" w:rsidRPr="00D30989" w:rsidRDefault="00D30989" w:rsidP="00D30989">
            <w:pPr>
              <w:spacing w:before="120" w:after="0"/>
              <w:ind w:firstLine="0"/>
              <w:rPr>
                <w:rFonts w:asciiTheme="minorHAnsi" w:hAnsiTheme="minorHAnsi"/>
                <w:sz w:val="20"/>
              </w:rPr>
            </w:pPr>
            <w:r w:rsidRPr="00D30989">
              <w:rPr>
                <w:rFonts w:asciiTheme="minorHAnsi" w:hAnsiTheme="minorHAnsi"/>
                <w:sz w:val="20"/>
              </w:rPr>
              <w:t>Beaucoup d’évolutions réglementaires et contrainte du rythme des paies à respecter</w:t>
            </w:r>
          </w:p>
        </w:tc>
        <w:tc>
          <w:tcPr>
            <w:tcW w:w="5245" w:type="dxa"/>
            <w:hideMark/>
          </w:tcPr>
          <w:p w:rsidR="00D30989" w:rsidRPr="00D30989" w:rsidRDefault="00D30989" w:rsidP="00D30989">
            <w:pPr>
              <w:spacing w:before="120" w:after="0"/>
              <w:ind w:firstLine="0"/>
              <w:cnfStyle w:val="000000100000"/>
              <w:rPr>
                <w:rFonts w:asciiTheme="minorHAnsi" w:hAnsiTheme="minorHAnsi"/>
                <w:sz w:val="20"/>
              </w:rPr>
            </w:pPr>
            <w:r w:rsidRPr="00D30989">
              <w:rPr>
                <w:rFonts w:asciiTheme="minorHAnsi" w:hAnsiTheme="minorHAnsi"/>
                <w:sz w:val="20"/>
              </w:rPr>
              <w:t>Recrutement de profils privés sur la paie qui sont formés sur place sur la carrière</w:t>
            </w:r>
          </w:p>
          <w:p w:rsidR="00D30989" w:rsidRPr="00D30989" w:rsidRDefault="00D30989" w:rsidP="00D30989">
            <w:pPr>
              <w:spacing w:before="120" w:after="0"/>
              <w:ind w:firstLine="0"/>
              <w:cnfStyle w:val="000000100000"/>
              <w:rPr>
                <w:rFonts w:asciiTheme="minorHAnsi" w:hAnsiTheme="minorHAnsi"/>
                <w:sz w:val="20"/>
              </w:rPr>
            </w:pPr>
            <w:r w:rsidRPr="00D30989">
              <w:rPr>
                <w:rFonts w:asciiTheme="minorHAnsi" w:hAnsiTheme="minorHAnsi"/>
                <w:sz w:val="20"/>
              </w:rPr>
              <w:t>Formation d’agents internes (formations intra, tutorat, CNFPT)</w:t>
            </w:r>
          </w:p>
          <w:p w:rsidR="00D30989" w:rsidRPr="00D30989" w:rsidRDefault="00D30989" w:rsidP="00D30989">
            <w:pPr>
              <w:spacing w:before="120" w:after="0"/>
              <w:ind w:firstLine="0"/>
              <w:cnfStyle w:val="000000100000"/>
              <w:rPr>
                <w:rFonts w:asciiTheme="minorHAnsi" w:hAnsiTheme="minorHAnsi"/>
                <w:sz w:val="20"/>
              </w:rPr>
            </w:pPr>
            <w:r w:rsidRPr="00D30989">
              <w:rPr>
                <w:rFonts w:asciiTheme="minorHAnsi" w:hAnsiTheme="minorHAnsi"/>
                <w:sz w:val="20"/>
              </w:rPr>
              <w:t>Travail avec le GRETA et IFOCOP pour la formation paie</w:t>
            </w:r>
          </w:p>
          <w:p w:rsidR="00A223AA" w:rsidRPr="00D30989" w:rsidRDefault="00D30989" w:rsidP="00D30989">
            <w:pPr>
              <w:spacing w:before="120" w:after="0"/>
              <w:ind w:firstLine="0"/>
              <w:cnfStyle w:val="000000100000"/>
              <w:rPr>
                <w:rFonts w:asciiTheme="minorHAnsi" w:hAnsiTheme="minorHAnsi"/>
                <w:sz w:val="20"/>
              </w:rPr>
            </w:pPr>
            <w:r w:rsidRPr="00D30989">
              <w:rPr>
                <w:rFonts w:asciiTheme="minorHAnsi" w:hAnsiTheme="minorHAnsi"/>
                <w:sz w:val="20"/>
              </w:rPr>
              <w:t>Stagiaires en licence et apprentissage</w:t>
            </w:r>
          </w:p>
        </w:tc>
      </w:tr>
    </w:tbl>
    <w:p w:rsidR="00D30989" w:rsidRDefault="00D30989" w:rsidP="009671C5">
      <w:pPr>
        <w:spacing w:before="120" w:after="0"/>
        <w:ind w:firstLine="0"/>
        <w:rPr>
          <w:rFonts w:asciiTheme="minorHAnsi" w:hAnsiTheme="minorHAnsi"/>
          <w:sz w:val="22"/>
        </w:rPr>
      </w:pPr>
    </w:p>
    <w:p w:rsidR="00D30989" w:rsidRDefault="00D30989" w:rsidP="00132932">
      <w:pPr>
        <w:pStyle w:val="Titre3"/>
      </w:pPr>
      <w:r>
        <w:t>Informatique</w:t>
      </w:r>
    </w:p>
    <w:tbl>
      <w:tblPr>
        <w:tblStyle w:val="Trameclaire-Accent1"/>
        <w:tblW w:w="9500" w:type="dxa"/>
        <w:tblLook w:val="04A0"/>
      </w:tblPr>
      <w:tblGrid>
        <w:gridCol w:w="4255"/>
        <w:gridCol w:w="5245"/>
      </w:tblGrid>
      <w:tr w:rsidR="00D30989" w:rsidRPr="00D30989" w:rsidTr="006747DA">
        <w:trPr>
          <w:cnfStyle w:val="100000000000"/>
          <w:trHeight w:val="584"/>
        </w:trPr>
        <w:tc>
          <w:tcPr>
            <w:cnfStyle w:val="001000000000"/>
            <w:tcW w:w="4255" w:type="dxa"/>
            <w:hideMark/>
          </w:tcPr>
          <w:p w:rsidR="00A223AA" w:rsidRPr="00E749FC" w:rsidRDefault="00D30989" w:rsidP="00E749FC">
            <w:pPr>
              <w:spacing w:before="120" w:after="0"/>
              <w:ind w:firstLine="0"/>
              <w:jc w:val="center"/>
              <w:rPr>
                <w:rFonts w:asciiTheme="minorHAnsi" w:hAnsiTheme="minorHAnsi"/>
                <w:b w:val="0"/>
                <w:bCs w:val="0"/>
                <w:sz w:val="24"/>
              </w:rPr>
            </w:pPr>
            <w:r w:rsidRPr="00E749FC">
              <w:rPr>
                <w:rFonts w:asciiTheme="minorHAnsi" w:hAnsiTheme="minorHAnsi"/>
                <w:sz w:val="24"/>
              </w:rPr>
              <w:t xml:space="preserve">Freins au recrutement </w:t>
            </w:r>
          </w:p>
        </w:tc>
        <w:tc>
          <w:tcPr>
            <w:tcW w:w="5245" w:type="dxa"/>
            <w:hideMark/>
          </w:tcPr>
          <w:p w:rsidR="00A223AA" w:rsidRPr="00E749FC" w:rsidRDefault="00D30989" w:rsidP="00E749FC">
            <w:pPr>
              <w:spacing w:before="120" w:after="0"/>
              <w:ind w:firstLine="0"/>
              <w:jc w:val="center"/>
              <w:cnfStyle w:val="100000000000"/>
              <w:rPr>
                <w:rFonts w:asciiTheme="minorHAnsi" w:hAnsiTheme="minorHAnsi"/>
                <w:b w:val="0"/>
                <w:bCs w:val="0"/>
                <w:sz w:val="24"/>
              </w:rPr>
            </w:pPr>
            <w:r w:rsidRPr="00E749FC">
              <w:rPr>
                <w:rFonts w:asciiTheme="minorHAnsi" w:hAnsiTheme="minorHAnsi"/>
                <w:sz w:val="24"/>
              </w:rPr>
              <w:t xml:space="preserve">Atouts / leviers </w:t>
            </w:r>
          </w:p>
        </w:tc>
      </w:tr>
      <w:tr w:rsidR="00D30989" w:rsidRPr="00D30989" w:rsidTr="006747DA">
        <w:trPr>
          <w:cnfStyle w:val="000000100000"/>
          <w:trHeight w:val="584"/>
        </w:trPr>
        <w:tc>
          <w:tcPr>
            <w:cnfStyle w:val="001000000000"/>
            <w:tcW w:w="4255" w:type="dxa"/>
            <w:hideMark/>
          </w:tcPr>
          <w:p w:rsidR="00D30989" w:rsidRPr="00E749FC" w:rsidRDefault="00D30989" w:rsidP="00D30989">
            <w:pPr>
              <w:spacing w:before="120" w:after="0"/>
              <w:ind w:firstLine="0"/>
              <w:rPr>
                <w:rFonts w:asciiTheme="minorHAnsi" w:hAnsiTheme="minorHAnsi"/>
                <w:sz w:val="20"/>
              </w:rPr>
            </w:pPr>
            <w:r w:rsidRPr="00E749FC">
              <w:rPr>
                <w:rFonts w:asciiTheme="minorHAnsi" w:hAnsiTheme="minorHAnsi"/>
                <w:sz w:val="20"/>
              </w:rPr>
              <w:t>Chefs de projet SI, système et réseau, sécurité, administrateur système mais aussi technicien support</w:t>
            </w:r>
          </w:p>
          <w:p w:rsidR="00D30989" w:rsidRPr="00E749FC" w:rsidRDefault="00D30989" w:rsidP="00D30989">
            <w:pPr>
              <w:spacing w:before="120" w:after="0"/>
              <w:ind w:firstLine="0"/>
              <w:rPr>
                <w:rFonts w:asciiTheme="minorHAnsi" w:hAnsiTheme="minorHAnsi"/>
                <w:sz w:val="20"/>
              </w:rPr>
            </w:pPr>
            <w:r w:rsidRPr="00E749FC">
              <w:rPr>
                <w:rFonts w:asciiTheme="minorHAnsi" w:hAnsiTheme="minorHAnsi"/>
                <w:sz w:val="20"/>
              </w:rPr>
              <w:t>Concurrence du privé</w:t>
            </w:r>
          </w:p>
          <w:p w:rsidR="00D30989" w:rsidRPr="00E749FC" w:rsidRDefault="00D30989" w:rsidP="00D30989">
            <w:pPr>
              <w:spacing w:before="120" w:after="0"/>
              <w:ind w:firstLine="0"/>
              <w:rPr>
                <w:rFonts w:asciiTheme="minorHAnsi" w:hAnsiTheme="minorHAnsi"/>
                <w:sz w:val="20"/>
              </w:rPr>
            </w:pPr>
            <w:r w:rsidRPr="00E749FC">
              <w:rPr>
                <w:rFonts w:asciiTheme="minorHAnsi" w:hAnsiTheme="minorHAnsi"/>
                <w:sz w:val="20"/>
              </w:rPr>
              <w:t>Pénurie de candidats</w:t>
            </w:r>
          </w:p>
          <w:p w:rsidR="00D30989" w:rsidRPr="00E749FC" w:rsidRDefault="00D30989" w:rsidP="00D30989">
            <w:pPr>
              <w:spacing w:before="120" w:after="0"/>
              <w:ind w:firstLine="0"/>
              <w:rPr>
                <w:rFonts w:asciiTheme="minorHAnsi" w:hAnsiTheme="minorHAnsi"/>
                <w:sz w:val="20"/>
              </w:rPr>
            </w:pPr>
            <w:r w:rsidRPr="00E749FC">
              <w:rPr>
                <w:rFonts w:asciiTheme="minorHAnsi" w:hAnsiTheme="minorHAnsi"/>
                <w:sz w:val="20"/>
              </w:rPr>
              <w:t>Problématique de la rémunération</w:t>
            </w:r>
          </w:p>
          <w:p w:rsidR="00A223AA" w:rsidRPr="00E749FC" w:rsidRDefault="00D30989" w:rsidP="00D30989">
            <w:pPr>
              <w:spacing w:before="120" w:after="0"/>
              <w:ind w:firstLine="0"/>
              <w:rPr>
                <w:rFonts w:asciiTheme="minorHAnsi" w:hAnsiTheme="minorHAnsi"/>
                <w:sz w:val="20"/>
              </w:rPr>
            </w:pPr>
            <w:r w:rsidRPr="00E749FC">
              <w:rPr>
                <w:rFonts w:asciiTheme="minorHAnsi" w:hAnsiTheme="minorHAnsi"/>
                <w:sz w:val="20"/>
              </w:rPr>
              <w:t xml:space="preserve">Postes qui restent longtemps vacants </w:t>
            </w:r>
          </w:p>
        </w:tc>
        <w:tc>
          <w:tcPr>
            <w:tcW w:w="5245" w:type="dxa"/>
            <w:hideMark/>
          </w:tcPr>
          <w:p w:rsidR="00D30989" w:rsidRPr="00E749FC" w:rsidRDefault="00D30989" w:rsidP="00D30989">
            <w:pPr>
              <w:spacing w:before="120" w:after="0"/>
              <w:ind w:firstLine="0"/>
              <w:cnfStyle w:val="000000100000"/>
              <w:rPr>
                <w:rFonts w:asciiTheme="minorHAnsi" w:hAnsiTheme="minorHAnsi"/>
                <w:sz w:val="20"/>
              </w:rPr>
            </w:pPr>
            <w:r w:rsidRPr="00E749FC">
              <w:rPr>
                <w:rFonts w:asciiTheme="minorHAnsi" w:hAnsiTheme="minorHAnsi"/>
                <w:sz w:val="20"/>
              </w:rPr>
              <w:t>Accueil de juniors</w:t>
            </w:r>
          </w:p>
          <w:p w:rsidR="00D30989" w:rsidRPr="00E749FC" w:rsidRDefault="00D30989" w:rsidP="00D30989">
            <w:pPr>
              <w:spacing w:before="120" w:after="0"/>
              <w:ind w:firstLine="0"/>
              <w:cnfStyle w:val="000000100000"/>
              <w:rPr>
                <w:rFonts w:asciiTheme="minorHAnsi" w:hAnsiTheme="minorHAnsi"/>
                <w:sz w:val="20"/>
              </w:rPr>
            </w:pPr>
            <w:r w:rsidRPr="00E749FC">
              <w:rPr>
                <w:rFonts w:asciiTheme="minorHAnsi" w:hAnsiTheme="minorHAnsi"/>
                <w:sz w:val="20"/>
              </w:rPr>
              <w:t>Expérimentation de l’apprentissage</w:t>
            </w:r>
          </w:p>
          <w:p w:rsidR="00D30989" w:rsidRPr="00E749FC" w:rsidRDefault="00D30989" w:rsidP="00D30989">
            <w:pPr>
              <w:spacing w:before="120" w:after="0"/>
              <w:ind w:firstLine="0"/>
              <w:cnfStyle w:val="000000100000"/>
              <w:rPr>
                <w:rFonts w:asciiTheme="minorHAnsi" w:hAnsiTheme="minorHAnsi"/>
                <w:sz w:val="20"/>
              </w:rPr>
            </w:pPr>
            <w:r w:rsidRPr="00E749FC">
              <w:rPr>
                <w:rFonts w:asciiTheme="minorHAnsi" w:hAnsiTheme="minorHAnsi"/>
                <w:sz w:val="20"/>
              </w:rPr>
              <w:t>Recours à des cabinets de recrutement</w:t>
            </w:r>
          </w:p>
          <w:p w:rsidR="00A223AA" w:rsidRPr="00E749FC" w:rsidRDefault="00D30989" w:rsidP="00D30989">
            <w:pPr>
              <w:spacing w:before="120" w:after="0"/>
              <w:ind w:firstLine="0"/>
              <w:cnfStyle w:val="000000100000"/>
              <w:rPr>
                <w:rFonts w:asciiTheme="minorHAnsi" w:hAnsiTheme="minorHAnsi"/>
                <w:sz w:val="20"/>
              </w:rPr>
            </w:pPr>
            <w:r w:rsidRPr="00E749FC">
              <w:rPr>
                <w:rFonts w:asciiTheme="minorHAnsi" w:hAnsiTheme="minorHAnsi"/>
                <w:sz w:val="20"/>
              </w:rPr>
              <w:t xml:space="preserve">Réorganisation des services </w:t>
            </w:r>
          </w:p>
        </w:tc>
      </w:tr>
    </w:tbl>
    <w:p w:rsidR="00D30989" w:rsidRDefault="00D30989" w:rsidP="009671C5">
      <w:pPr>
        <w:spacing w:before="120" w:after="0"/>
        <w:ind w:firstLine="0"/>
        <w:rPr>
          <w:rFonts w:asciiTheme="minorHAnsi" w:hAnsiTheme="minorHAnsi"/>
          <w:sz w:val="22"/>
        </w:rPr>
      </w:pPr>
    </w:p>
    <w:p w:rsidR="00D30989" w:rsidRPr="00D30989" w:rsidRDefault="00E749FC" w:rsidP="00132932">
      <w:pPr>
        <w:pStyle w:val="Titre3"/>
      </w:pPr>
      <w:r w:rsidRPr="00D30989">
        <w:t>Bâtiment</w:t>
      </w:r>
      <w:r w:rsidR="00D30989" w:rsidRPr="00D30989">
        <w:t xml:space="preserve"> et voirie</w:t>
      </w:r>
    </w:p>
    <w:tbl>
      <w:tblPr>
        <w:tblStyle w:val="Trameclaire-Accent1"/>
        <w:tblW w:w="9500" w:type="dxa"/>
        <w:tblLook w:val="04A0"/>
      </w:tblPr>
      <w:tblGrid>
        <w:gridCol w:w="4255"/>
        <w:gridCol w:w="5245"/>
      </w:tblGrid>
      <w:tr w:rsidR="00E749FC" w:rsidRPr="00E749FC" w:rsidTr="006747DA">
        <w:trPr>
          <w:cnfStyle w:val="100000000000"/>
          <w:trHeight w:val="584"/>
        </w:trPr>
        <w:tc>
          <w:tcPr>
            <w:cnfStyle w:val="001000000000"/>
            <w:tcW w:w="4255" w:type="dxa"/>
            <w:hideMark/>
          </w:tcPr>
          <w:p w:rsidR="00A223AA" w:rsidRPr="00E749FC" w:rsidRDefault="00E749FC" w:rsidP="00E749FC">
            <w:pPr>
              <w:spacing w:before="120" w:after="0"/>
              <w:ind w:firstLine="0"/>
              <w:jc w:val="center"/>
              <w:rPr>
                <w:rFonts w:asciiTheme="minorHAnsi" w:hAnsiTheme="minorHAnsi"/>
                <w:sz w:val="24"/>
              </w:rPr>
            </w:pPr>
            <w:r w:rsidRPr="00E749FC">
              <w:rPr>
                <w:rFonts w:asciiTheme="minorHAnsi" w:hAnsiTheme="minorHAnsi"/>
                <w:sz w:val="24"/>
              </w:rPr>
              <w:t>Freins au recrutement</w:t>
            </w:r>
          </w:p>
        </w:tc>
        <w:tc>
          <w:tcPr>
            <w:tcW w:w="5245" w:type="dxa"/>
            <w:hideMark/>
          </w:tcPr>
          <w:p w:rsidR="00A223AA" w:rsidRPr="00E749FC" w:rsidRDefault="00E749FC" w:rsidP="00E749FC">
            <w:pPr>
              <w:spacing w:before="120" w:after="0"/>
              <w:ind w:firstLine="0"/>
              <w:jc w:val="center"/>
              <w:cnfStyle w:val="100000000000"/>
              <w:rPr>
                <w:rFonts w:asciiTheme="minorHAnsi" w:hAnsiTheme="minorHAnsi"/>
                <w:sz w:val="24"/>
              </w:rPr>
            </w:pPr>
            <w:r w:rsidRPr="00E749FC">
              <w:rPr>
                <w:rFonts w:asciiTheme="minorHAnsi" w:hAnsiTheme="minorHAnsi"/>
                <w:sz w:val="24"/>
              </w:rPr>
              <w:t>Atouts / leviers</w:t>
            </w:r>
          </w:p>
        </w:tc>
      </w:tr>
      <w:tr w:rsidR="00E749FC" w:rsidRPr="00E749FC" w:rsidTr="006747DA">
        <w:trPr>
          <w:cnfStyle w:val="000000100000"/>
          <w:trHeight w:val="584"/>
        </w:trPr>
        <w:tc>
          <w:tcPr>
            <w:cnfStyle w:val="001000000000"/>
            <w:tcW w:w="4255" w:type="dxa"/>
            <w:hideMark/>
          </w:tcPr>
          <w:p w:rsidR="00E749FC" w:rsidRPr="00E749FC" w:rsidRDefault="00E749FC" w:rsidP="00E749FC">
            <w:pPr>
              <w:spacing w:before="120" w:after="0"/>
              <w:ind w:firstLine="0"/>
              <w:rPr>
                <w:rFonts w:asciiTheme="minorHAnsi" w:hAnsiTheme="minorHAnsi"/>
                <w:sz w:val="20"/>
              </w:rPr>
            </w:pPr>
            <w:r w:rsidRPr="00E749FC">
              <w:rPr>
                <w:rFonts w:asciiTheme="minorHAnsi" w:hAnsiTheme="minorHAnsi"/>
                <w:sz w:val="20"/>
              </w:rPr>
              <w:t xml:space="preserve">Concurrence avec les grands groupes du privé en </w:t>
            </w:r>
            <w:proofErr w:type="gramStart"/>
            <w:r w:rsidRPr="00E749FC">
              <w:rPr>
                <w:rFonts w:asciiTheme="minorHAnsi" w:hAnsiTheme="minorHAnsi"/>
                <w:sz w:val="20"/>
              </w:rPr>
              <w:t>terme</w:t>
            </w:r>
            <w:proofErr w:type="gramEnd"/>
            <w:r w:rsidRPr="00E749FC">
              <w:rPr>
                <w:rFonts w:asciiTheme="minorHAnsi" w:hAnsiTheme="minorHAnsi"/>
                <w:sz w:val="20"/>
              </w:rPr>
              <w:t xml:space="preserve"> de rémunération, durée des contrats et avantages en nature (véhicules)</w:t>
            </w:r>
          </w:p>
          <w:p w:rsidR="00E749FC" w:rsidRPr="00E749FC" w:rsidRDefault="00E749FC" w:rsidP="00E749FC">
            <w:pPr>
              <w:spacing w:before="120" w:after="0"/>
              <w:ind w:firstLine="0"/>
              <w:rPr>
                <w:rFonts w:asciiTheme="minorHAnsi" w:hAnsiTheme="minorHAnsi"/>
                <w:sz w:val="20"/>
              </w:rPr>
            </w:pPr>
            <w:r w:rsidRPr="00E749FC">
              <w:rPr>
                <w:rFonts w:asciiTheme="minorHAnsi" w:hAnsiTheme="minorHAnsi"/>
                <w:sz w:val="20"/>
              </w:rPr>
              <w:t>Peu de fonctionnaires</w:t>
            </w:r>
          </w:p>
          <w:p w:rsidR="00E749FC" w:rsidRPr="00E749FC" w:rsidRDefault="00E749FC" w:rsidP="00E749FC">
            <w:pPr>
              <w:spacing w:before="120" w:after="0"/>
              <w:ind w:firstLine="0"/>
              <w:rPr>
                <w:rFonts w:asciiTheme="minorHAnsi" w:hAnsiTheme="minorHAnsi"/>
                <w:sz w:val="20"/>
              </w:rPr>
            </w:pPr>
            <w:r w:rsidRPr="00E749FC">
              <w:rPr>
                <w:rFonts w:asciiTheme="minorHAnsi" w:hAnsiTheme="minorHAnsi"/>
                <w:sz w:val="20"/>
              </w:rPr>
              <w:t>Image dégradée de la fonction publique</w:t>
            </w:r>
          </w:p>
          <w:p w:rsidR="00E749FC" w:rsidRPr="00E749FC" w:rsidRDefault="00E749FC" w:rsidP="00E749FC">
            <w:pPr>
              <w:spacing w:before="120" w:after="0"/>
              <w:ind w:firstLine="0"/>
              <w:rPr>
                <w:rFonts w:asciiTheme="minorHAnsi" w:hAnsiTheme="minorHAnsi"/>
                <w:sz w:val="20"/>
              </w:rPr>
            </w:pPr>
            <w:r w:rsidRPr="00E749FC">
              <w:rPr>
                <w:rFonts w:asciiTheme="minorHAnsi" w:hAnsiTheme="minorHAnsi"/>
                <w:sz w:val="20"/>
              </w:rPr>
              <w:t>Frein des conditions de diplôme à respecter pour certains postes par rapport au privé</w:t>
            </w:r>
          </w:p>
          <w:p w:rsidR="00E749FC" w:rsidRPr="00E749FC" w:rsidRDefault="00E749FC" w:rsidP="00E749FC">
            <w:pPr>
              <w:spacing w:before="120" w:after="0"/>
              <w:ind w:firstLine="0"/>
              <w:rPr>
                <w:rFonts w:asciiTheme="minorHAnsi" w:hAnsiTheme="minorHAnsi"/>
                <w:sz w:val="20"/>
              </w:rPr>
            </w:pPr>
            <w:r w:rsidRPr="00E749FC">
              <w:rPr>
                <w:rFonts w:asciiTheme="minorHAnsi" w:hAnsiTheme="minorHAnsi"/>
                <w:sz w:val="20"/>
              </w:rPr>
              <w:t>Complexité réglementaire liée aux marchés publics</w:t>
            </w:r>
          </w:p>
          <w:p w:rsidR="00A223AA" w:rsidRPr="00E749FC" w:rsidRDefault="00E749FC" w:rsidP="00E749FC">
            <w:pPr>
              <w:spacing w:before="120" w:after="0"/>
              <w:ind w:firstLine="0"/>
              <w:rPr>
                <w:rFonts w:asciiTheme="minorHAnsi" w:hAnsiTheme="minorHAnsi"/>
                <w:sz w:val="20"/>
              </w:rPr>
            </w:pPr>
            <w:r w:rsidRPr="00E749FC">
              <w:rPr>
                <w:rFonts w:asciiTheme="minorHAnsi" w:hAnsiTheme="minorHAnsi"/>
                <w:sz w:val="20"/>
              </w:rPr>
              <w:t>Evolution des métiers : recherche de compétences sur la supervision de l’exécution de travaux plus que de la technicité pure / pas de formation adaptée</w:t>
            </w:r>
          </w:p>
        </w:tc>
        <w:tc>
          <w:tcPr>
            <w:tcW w:w="5245" w:type="dxa"/>
            <w:hideMark/>
          </w:tcPr>
          <w:p w:rsidR="00E749FC" w:rsidRPr="00E749FC" w:rsidRDefault="00E749FC" w:rsidP="00E749FC">
            <w:pPr>
              <w:spacing w:before="120" w:after="0"/>
              <w:ind w:firstLine="0"/>
              <w:cnfStyle w:val="000000100000"/>
              <w:rPr>
                <w:rFonts w:asciiTheme="minorHAnsi" w:hAnsiTheme="minorHAnsi"/>
                <w:sz w:val="20"/>
              </w:rPr>
            </w:pPr>
            <w:r w:rsidRPr="00E749FC">
              <w:rPr>
                <w:rFonts w:asciiTheme="minorHAnsi" w:hAnsiTheme="minorHAnsi"/>
                <w:sz w:val="20"/>
              </w:rPr>
              <w:t>Valorisation du contenu des missions, souvent plus riches en collectivité</w:t>
            </w:r>
          </w:p>
          <w:p w:rsidR="00E749FC" w:rsidRPr="00E749FC" w:rsidRDefault="00E749FC" w:rsidP="00E749FC">
            <w:pPr>
              <w:spacing w:before="120" w:after="0"/>
              <w:ind w:firstLine="0"/>
              <w:cnfStyle w:val="000000100000"/>
              <w:rPr>
                <w:rFonts w:asciiTheme="minorHAnsi" w:hAnsiTheme="minorHAnsi"/>
                <w:sz w:val="20"/>
              </w:rPr>
            </w:pPr>
            <w:r w:rsidRPr="00E749FC">
              <w:rPr>
                <w:rFonts w:asciiTheme="minorHAnsi" w:hAnsiTheme="minorHAnsi"/>
                <w:sz w:val="20"/>
              </w:rPr>
              <w:t>Meilleures conditions de travail</w:t>
            </w:r>
          </w:p>
          <w:p w:rsidR="00E749FC" w:rsidRPr="00E749FC" w:rsidRDefault="00E749FC" w:rsidP="00E749FC">
            <w:pPr>
              <w:spacing w:before="120" w:after="0"/>
              <w:ind w:firstLine="0"/>
              <w:cnfStyle w:val="000000100000"/>
              <w:rPr>
                <w:rFonts w:asciiTheme="minorHAnsi" w:hAnsiTheme="minorHAnsi"/>
                <w:sz w:val="20"/>
              </w:rPr>
            </w:pPr>
            <w:r w:rsidRPr="00E749FC">
              <w:rPr>
                <w:rFonts w:asciiTheme="minorHAnsi" w:hAnsiTheme="minorHAnsi"/>
                <w:sz w:val="20"/>
              </w:rPr>
              <w:t>Poids du réseau / cooptation</w:t>
            </w:r>
          </w:p>
          <w:p w:rsidR="00A223AA" w:rsidRPr="00E749FC" w:rsidRDefault="00E749FC" w:rsidP="00E749FC">
            <w:pPr>
              <w:spacing w:before="120" w:after="0"/>
              <w:ind w:firstLine="0"/>
              <w:cnfStyle w:val="000000100000"/>
              <w:rPr>
                <w:rFonts w:asciiTheme="minorHAnsi" w:hAnsiTheme="minorHAnsi"/>
                <w:sz w:val="20"/>
              </w:rPr>
            </w:pPr>
            <w:r w:rsidRPr="00E749FC">
              <w:rPr>
                <w:rFonts w:asciiTheme="minorHAnsi" w:hAnsiTheme="minorHAnsi"/>
                <w:sz w:val="20"/>
              </w:rPr>
              <w:t xml:space="preserve">Recours à l’intérim </w:t>
            </w:r>
          </w:p>
        </w:tc>
      </w:tr>
    </w:tbl>
    <w:p w:rsidR="00D30989" w:rsidRDefault="00D30989" w:rsidP="009671C5">
      <w:pPr>
        <w:spacing w:before="120" w:after="0"/>
        <w:ind w:firstLine="0"/>
        <w:rPr>
          <w:rFonts w:asciiTheme="minorHAnsi" w:hAnsiTheme="minorHAnsi"/>
          <w:sz w:val="22"/>
        </w:rPr>
      </w:pPr>
    </w:p>
    <w:p w:rsidR="00BF6867" w:rsidRDefault="00BF6867" w:rsidP="005B6B84">
      <w:pPr>
        <w:spacing w:before="120" w:after="0"/>
        <w:ind w:firstLine="0"/>
        <w:jc w:val="left"/>
        <w:rPr>
          <w:rFonts w:asciiTheme="minorHAnsi" w:hAnsiTheme="minorHAnsi"/>
          <w:sz w:val="22"/>
        </w:rPr>
      </w:pPr>
    </w:p>
    <w:sectPr w:rsidR="00BF6867" w:rsidSect="005B6B84">
      <w:pgSz w:w="11906" w:h="16838"/>
      <w:pgMar w:top="709" w:right="1417" w:bottom="567" w:left="1417" w:header="142"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309A" w:rsidRDefault="006B309A" w:rsidP="009F26AC">
      <w:pPr>
        <w:spacing w:after="0"/>
      </w:pPr>
      <w:r>
        <w:separator/>
      </w:r>
    </w:p>
  </w:endnote>
  <w:endnote w:type="continuationSeparator" w:id="0">
    <w:p w:rsidR="006B309A" w:rsidRDefault="006B309A" w:rsidP="009F26A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309A" w:rsidRDefault="006B309A" w:rsidP="009F26AC">
      <w:pPr>
        <w:spacing w:after="0"/>
      </w:pPr>
      <w:r>
        <w:separator/>
      </w:r>
    </w:p>
  </w:footnote>
  <w:footnote w:type="continuationSeparator" w:id="0">
    <w:p w:rsidR="006B309A" w:rsidRDefault="006B309A" w:rsidP="009F26AC">
      <w:pPr>
        <w:spacing w:after="0"/>
      </w:pPr>
      <w:r>
        <w:continuationSeparator/>
      </w:r>
    </w:p>
  </w:footnote>
  <w:footnote w:id="1">
    <w:p w:rsidR="0086411B" w:rsidRPr="00BD265D" w:rsidRDefault="0086411B" w:rsidP="00CF6DA1">
      <w:pPr>
        <w:pStyle w:val="Notedebasdepage"/>
        <w:rPr>
          <w:sz w:val="18"/>
        </w:rPr>
      </w:pPr>
      <w:r>
        <w:rPr>
          <w:rStyle w:val="Appelnotedebasdep"/>
        </w:rPr>
        <w:footnoteRef/>
      </w:r>
      <w:r>
        <w:t xml:space="preserve"> </w:t>
      </w:r>
      <w:r w:rsidRPr="00BD265D">
        <w:rPr>
          <w:sz w:val="18"/>
        </w:rPr>
        <w:t xml:space="preserve">Pour rappel le site </w:t>
      </w:r>
      <w:proofErr w:type="spellStart"/>
      <w:r w:rsidRPr="00BD265D">
        <w:rPr>
          <w:sz w:val="18"/>
        </w:rPr>
        <w:t>Rdv</w:t>
      </w:r>
      <w:proofErr w:type="spellEnd"/>
      <w:r w:rsidRPr="00BD265D">
        <w:rPr>
          <w:sz w:val="18"/>
        </w:rPr>
        <w:t xml:space="preserve"> emploi public a été créé en 2009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0"/>
    <w:lvl w:ilvl="0">
      <w:start w:val="1"/>
      <w:numFmt w:val="bullet"/>
      <w:pStyle w:val="titrenumration"/>
      <w:lvlText w:val=""/>
      <w:lvlJc w:val="left"/>
      <w:pPr>
        <w:tabs>
          <w:tab w:val="num" w:pos="360"/>
        </w:tabs>
        <w:ind w:left="360" w:hanging="360"/>
      </w:pPr>
      <w:rPr>
        <w:rFonts w:ascii="Symbol" w:hAnsi="Symbol" w:hint="default"/>
      </w:rPr>
    </w:lvl>
  </w:abstractNum>
  <w:abstractNum w:abstractNumId="1">
    <w:nsid w:val="00000003"/>
    <w:multiLevelType w:val="multilevel"/>
    <w:tmpl w:val="00000000"/>
    <w:lvl w:ilvl="0">
      <w:start w:val="1"/>
      <w:numFmt w:val="none"/>
      <w:suff w:val="nothing"/>
      <w:lvlText w:val="%1"/>
      <w:lvlJc w:val="left"/>
      <w:pPr>
        <w:ind w:left="0" w:firstLine="0"/>
      </w:pPr>
    </w:lvl>
    <w:lvl w:ilvl="1">
      <w:numFmt w:val="none"/>
      <w:suff w:val="nothing"/>
      <w:lvlText w:val=""/>
      <w:lvlJc w:val="left"/>
      <w:pPr>
        <w:ind w:left="0" w:firstLine="0"/>
      </w:pPr>
    </w:lvl>
    <w:lvl w:ilvl="2">
      <w:numFmt w:val="none"/>
      <w:suff w:val="nothing"/>
      <w:lvlText w:val=""/>
      <w:lvlJc w:val="left"/>
      <w:pPr>
        <w:ind w:left="0" w:firstLine="0"/>
      </w:pPr>
    </w:lvl>
    <w:lvl w:ilvl="3">
      <w:numFmt w:val="none"/>
      <w:suff w:val="nothing"/>
      <w:lvlText w:val=""/>
      <w:lvlJc w:val="left"/>
      <w:pPr>
        <w:ind w:left="0" w:firstLine="0"/>
      </w:pPr>
    </w:lvl>
    <w:lvl w:ilvl="4">
      <w:start w:val="1"/>
      <w:numFmt w:val="upperRoman"/>
      <w:lvlText w:val="%5."/>
      <w:lvlJc w:val="left"/>
      <w:pPr>
        <w:tabs>
          <w:tab w:val="num" w:pos="1080"/>
        </w:tabs>
        <w:ind w:left="454" w:hanging="454"/>
      </w:pPr>
    </w:lvl>
    <w:lvl w:ilvl="5">
      <w:start w:val="1"/>
      <w:numFmt w:val="decimal"/>
      <w:lvlText w:val="%6."/>
      <w:lvlJc w:val="left"/>
      <w:pPr>
        <w:tabs>
          <w:tab w:val="num" w:pos="397"/>
        </w:tabs>
        <w:ind w:left="397" w:hanging="397"/>
      </w:pPr>
    </w:lvl>
    <w:lvl w:ilvl="6">
      <w:start w:val="1"/>
      <w:numFmt w:val="lowerLetter"/>
      <w:lvlText w:val="%7."/>
      <w:lvlJc w:val="left"/>
      <w:pPr>
        <w:tabs>
          <w:tab w:val="num" w:pos="720"/>
        </w:tabs>
        <w:ind w:left="357" w:hanging="357"/>
      </w:pPr>
    </w:lvl>
    <w:lvl w:ilvl="7">
      <w:numFmt w:val="none"/>
      <w:suff w:val="nothing"/>
      <w:lvlText w:val=""/>
      <w:lvlJc w:val="left"/>
      <w:pPr>
        <w:ind w:left="0" w:firstLine="0"/>
      </w:pPr>
    </w:lvl>
    <w:lvl w:ilvl="8">
      <w:numFmt w:val="none"/>
      <w:suff w:val="nothing"/>
      <w:lvlText w:val=""/>
      <w:lvlJc w:val="left"/>
      <w:pPr>
        <w:ind w:left="-32767" w:firstLine="32767"/>
      </w:pPr>
    </w:lvl>
  </w:abstractNum>
  <w:abstractNum w:abstractNumId="2">
    <w:nsid w:val="00000004"/>
    <w:multiLevelType w:val="singleLevel"/>
    <w:tmpl w:val="69486BE6"/>
    <w:lvl w:ilvl="0">
      <w:start w:val="1"/>
      <w:numFmt w:val="bullet"/>
      <w:pStyle w:val="numrationnontitre"/>
      <w:lvlText w:val=""/>
      <w:lvlJc w:val="left"/>
      <w:pPr>
        <w:ind w:left="360" w:hanging="360"/>
      </w:pPr>
      <w:rPr>
        <w:rFonts w:ascii="Wingdings" w:hAnsi="Wingdings" w:hint="default"/>
      </w:rPr>
    </w:lvl>
  </w:abstractNum>
  <w:abstractNum w:abstractNumId="3">
    <w:nsid w:val="00000005"/>
    <w:multiLevelType w:val="singleLevel"/>
    <w:tmpl w:val="00000000"/>
    <w:lvl w:ilvl="0">
      <w:start w:val="1"/>
      <w:numFmt w:val="upperRoman"/>
      <w:lvlText w:val="%1."/>
      <w:lvlJc w:val="left"/>
      <w:pPr>
        <w:tabs>
          <w:tab w:val="num" w:pos="1080"/>
        </w:tabs>
        <w:ind w:left="357" w:hanging="357"/>
      </w:pPr>
    </w:lvl>
  </w:abstractNum>
  <w:abstractNum w:abstractNumId="4">
    <w:nsid w:val="00E1585F"/>
    <w:multiLevelType w:val="multilevel"/>
    <w:tmpl w:val="040C001F"/>
    <w:lvl w:ilvl="0">
      <w:start w:val="1"/>
      <w:numFmt w:val="decimal"/>
      <w:lvlText w:val="%1."/>
      <w:lvlJc w:val="left"/>
      <w:pPr>
        <w:ind w:left="360" w:hanging="360"/>
      </w:p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2954D4D"/>
    <w:multiLevelType w:val="multilevel"/>
    <w:tmpl w:val="CDA25BD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7FD2339"/>
    <w:multiLevelType w:val="multilevel"/>
    <w:tmpl w:val="CD6E75D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2F33325"/>
    <w:multiLevelType w:val="hybridMultilevel"/>
    <w:tmpl w:val="8F926C3E"/>
    <w:lvl w:ilvl="0" w:tplc="FE54640E">
      <w:start w:val="1"/>
      <w:numFmt w:val="bullet"/>
      <w:lvlText w:val="•"/>
      <w:lvlJc w:val="left"/>
      <w:pPr>
        <w:tabs>
          <w:tab w:val="num" w:pos="720"/>
        </w:tabs>
        <w:ind w:left="720" w:hanging="360"/>
      </w:pPr>
      <w:rPr>
        <w:rFonts w:ascii="Times New Roman" w:hAnsi="Times New Roman" w:hint="default"/>
      </w:rPr>
    </w:lvl>
    <w:lvl w:ilvl="1" w:tplc="F29A84B6" w:tentative="1">
      <w:start w:val="1"/>
      <w:numFmt w:val="bullet"/>
      <w:lvlText w:val="•"/>
      <w:lvlJc w:val="left"/>
      <w:pPr>
        <w:tabs>
          <w:tab w:val="num" w:pos="1440"/>
        </w:tabs>
        <w:ind w:left="1440" w:hanging="360"/>
      </w:pPr>
      <w:rPr>
        <w:rFonts w:ascii="Times New Roman" w:hAnsi="Times New Roman" w:hint="default"/>
      </w:rPr>
    </w:lvl>
    <w:lvl w:ilvl="2" w:tplc="9ADC6358" w:tentative="1">
      <w:start w:val="1"/>
      <w:numFmt w:val="bullet"/>
      <w:lvlText w:val="•"/>
      <w:lvlJc w:val="left"/>
      <w:pPr>
        <w:tabs>
          <w:tab w:val="num" w:pos="2160"/>
        </w:tabs>
        <w:ind w:left="2160" w:hanging="360"/>
      </w:pPr>
      <w:rPr>
        <w:rFonts w:ascii="Times New Roman" w:hAnsi="Times New Roman" w:hint="default"/>
      </w:rPr>
    </w:lvl>
    <w:lvl w:ilvl="3" w:tplc="8C52BD90" w:tentative="1">
      <w:start w:val="1"/>
      <w:numFmt w:val="bullet"/>
      <w:lvlText w:val="•"/>
      <w:lvlJc w:val="left"/>
      <w:pPr>
        <w:tabs>
          <w:tab w:val="num" w:pos="2880"/>
        </w:tabs>
        <w:ind w:left="2880" w:hanging="360"/>
      </w:pPr>
      <w:rPr>
        <w:rFonts w:ascii="Times New Roman" w:hAnsi="Times New Roman" w:hint="default"/>
      </w:rPr>
    </w:lvl>
    <w:lvl w:ilvl="4" w:tplc="DAAA436A" w:tentative="1">
      <w:start w:val="1"/>
      <w:numFmt w:val="bullet"/>
      <w:lvlText w:val="•"/>
      <w:lvlJc w:val="left"/>
      <w:pPr>
        <w:tabs>
          <w:tab w:val="num" w:pos="3600"/>
        </w:tabs>
        <w:ind w:left="3600" w:hanging="360"/>
      </w:pPr>
      <w:rPr>
        <w:rFonts w:ascii="Times New Roman" w:hAnsi="Times New Roman" w:hint="default"/>
      </w:rPr>
    </w:lvl>
    <w:lvl w:ilvl="5" w:tplc="C8EA4D28" w:tentative="1">
      <w:start w:val="1"/>
      <w:numFmt w:val="bullet"/>
      <w:lvlText w:val="•"/>
      <w:lvlJc w:val="left"/>
      <w:pPr>
        <w:tabs>
          <w:tab w:val="num" w:pos="4320"/>
        </w:tabs>
        <w:ind w:left="4320" w:hanging="360"/>
      </w:pPr>
      <w:rPr>
        <w:rFonts w:ascii="Times New Roman" w:hAnsi="Times New Roman" w:hint="default"/>
      </w:rPr>
    </w:lvl>
    <w:lvl w:ilvl="6" w:tplc="5F187F5A" w:tentative="1">
      <w:start w:val="1"/>
      <w:numFmt w:val="bullet"/>
      <w:lvlText w:val="•"/>
      <w:lvlJc w:val="left"/>
      <w:pPr>
        <w:tabs>
          <w:tab w:val="num" w:pos="5040"/>
        </w:tabs>
        <w:ind w:left="5040" w:hanging="360"/>
      </w:pPr>
      <w:rPr>
        <w:rFonts w:ascii="Times New Roman" w:hAnsi="Times New Roman" w:hint="default"/>
      </w:rPr>
    </w:lvl>
    <w:lvl w:ilvl="7" w:tplc="27487C1E" w:tentative="1">
      <w:start w:val="1"/>
      <w:numFmt w:val="bullet"/>
      <w:lvlText w:val="•"/>
      <w:lvlJc w:val="left"/>
      <w:pPr>
        <w:tabs>
          <w:tab w:val="num" w:pos="5760"/>
        </w:tabs>
        <w:ind w:left="5760" w:hanging="360"/>
      </w:pPr>
      <w:rPr>
        <w:rFonts w:ascii="Times New Roman" w:hAnsi="Times New Roman" w:hint="default"/>
      </w:rPr>
    </w:lvl>
    <w:lvl w:ilvl="8" w:tplc="1A325A6A" w:tentative="1">
      <w:start w:val="1"/>
      <w:numFmt w:val="bullet"/>
      <w:lvlText w:val="•"/>
      <w:lvlJc w:val="left"/>
      <w:pPr>
        <w:tabs>
          <w:tab w:val="num" w:pos="6480"/>
        </w:tabs>
        <w:ind w:left="6480" w:hanging="360"/>
      </w:pPr>
      <w:rPr>
        <w:rFonts w:ascii="Times New Roman" w:hAnsi="Times New Roman" w:hint="default"/>
      </w:rPr>
    </w:lvl>
  </w:abstractNum>
  <w:abstractNum w:abstractNumId="8">
    <w:nsid w:val="1991010B"/>
    <w:multiLevelType w:val="hybridMultilevel"/>
    <w:tmpl w:val="CC56B75A"/>
    <w:lvl w:ilvl="0" w:tplc="A02413BA">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C6F4DE4"/>
    <w:multiLevelType w:val="multilevel"/>
    <w:tmpl w:val="D068A4D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6A10E9E"/>
    <w:multiLevelType w:val="multilevel"/>
    <w:tmpl w:val="EA9AC8B0"/>
    <w:styleLink w:val="Style2"/>
    <w:lvl w:ilvl="0">
      <w:start w:val="1"/>
      <w:numFmt w:val="upperRoman"/>
      <w:lvlText w:val="%1."/>
      <w:lvlJc w:val="right"/>
      <w:pPr>
        <w:ind w:left="644" w:hanging="360"/>
      </w:pPr>
      <w:rPr>
        <w:rFonts w:hint="default"/>
      </w:rPr>
    </w:lvl>
    <w:lvl w:ilvl="1">
      <w:start w:val="1"/>
      <w:numFmt w:val="decimal"/>
      <w:lvlText w:val="%2."/>
      <w:lvlJc w:val="left"/>
      <w:pPr>
        <w:ind w:left="284" w:firstLine="76"/>
      </w:pPr>
      <w:rPr>
        <w:rFonts w:hint="default"/>
      </w:rPr>
    </w:lvl>
    <w:lvl w:ilvl="2">
      <w:start w:val="1"/>
      <w:numFmt w:val="none"/>
      <w:lvlText w:val="%3"/>
      <w:lvlJc w:val="left"/>
      <w:pPr>
        <w:ind w:left="737" w:hanging="17"/>
      </w:pPr>
      <w:rPr>
        <w:rFonts w:hint="default"/>
      </w:rPr>
    </w:lvl>
    <w:lvl w:ilvl="3">
      <w:start w:val="1"/>
      <w:numFmt w:val="bullet"/>
      <w:lvlText w:val=""/>
      <w:lvlJc w:val="left"/>
      <w:pPr>
        <w:ind w:left="1440" w:hanging="360"/>
      </w:pPr>
      <w:rPr>
        <w:rFonts w:ascii="Symbol" w:hAnsi="Symbol" w:hint="default"/>
        <w:color w:val="4F81BD" w:themeColor="accent1"/>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8974AFF"/>
    <w:multiLevelType w:val="multilevel"/>
    <w:tmpl w:val="C9741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135D09"/>
    <w:multiLevelType w:val="multilevel"/>
    <w:tmpl w:val="EDF20928"/>
    <w:numStyleLink w:val="Ubiqustraditionnel"/>
  </w:abstractNum>
  <w:abstractNum w:abstractNumId="13">
    <w:nsid w:val="40F77647"/>
    <w:multiLevelType w:val="multilevel"/>
    <w:tmpl w:val="C2D61B46"/>
    <w:lvl w:ilvl="0">
      <w:start w:val="1"/>
      <w:numFmt w:val="none"/>
      <w:lvlText w:val=""/>
      <w:lvlJc w:val="left"/>
      <w:pPr>
        <w:ind w:left="0" w:firstLine="0"/>
      </w:pPr>
      <w:rPr>
        <w:rFonts w:hint="default"/>
      </w:rPr>
    </w:lvl>
    <w:lvl w:ilvl="1">
      <w:start w:val="4"/>
      <w:numFmt w:val="bullet"/>
      <w:lvlText w:val="-"/>
      <w:lvlJc w:val="left"/>
      <w:pPr>
        <w:ind w:left="0" w:firstLine="0"/>
      </w:pPr>
      <w:rPr>
        <w:rFonts w:ascii="Arial" w:eastAsia="Times New Roman" w:hAnsi="Arial" w:cs="Arial"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upperRoman"/>
      <w:lvlText w:val="%5)"/>
      <w:lvlJc w:val="left"/>
      <w:pPr>
        <w:tabs>
          <w:tab w:val="num" w:pos="0"/>
        </w:tabs>
        <w:ind w:left="357" w:hanging="357"/>
      </w:pPr>
      <w:rPr>
        <w:rFonts w:hint="default"/>
      </w:rPr>
    </w:lvl>
    <w:lvl w:ilvl="5">
      <w:start w:val="1"/>
      <w:numFmt w:val="decimal"/>
      <w:lvlText w:val="%6)"/>
      <w:lvlJc w:val="left"/>
      <w:pPr>
        <w:tabs>
          <w:tab w:val="num" w:pos="357"/>
        </w:tabs>
        <w:ind w:left="357" w:hanging="357"/>
      </w:pPr>
      <w:rPr>
        <w:rFonts w:hint="default"/>
      </w:rPr>
    </w:lvl>
    <w:lvl w:ilvl="6">
      <w:start w:val="1"/>
      <w:numFmt w:val="lowerLetter"/>
      <w:lvlText w:val="%7)"/>
      <w:lvlJc w:val="left"/>
      <w:pPr>
        <w:tabs>
          <w:tab w:val="num" w:pos="357"/>
        </w:tabs>
        <w:ind w:left="357" w:hanging="357"/>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4">
    <w:nsid w:val="42143731"/>
    <w:multiLevelType w:val="multilevel"/>
    <w:tmpl w:val="EDF20928"/>
    <w:numStyleLink w:val="Ubiqustraditionnel"/>
  </w:abstractNum>
  <w:abstractNum w:abstractNumId="15">
    <w:nsid w:val="4C2E444A"/>
    <w:multiLevelType w:val="hybridMultilevel"/>
    <w:tmpl w:val="F2C6269E"/>
    <w:lvl w:ilvl="0" w:tplc="C9BCBACE">
      <w:numFmt w:val="bullet"/>
      <w:lvlText w:val="-"/>
      <w:lvlJc w:val="left"/>
      <w:pPr>
        <w:ind w:left="720" w:hanging="360"/>
      </w:pPr>
      <w:rPr>
        <w:rFonts w:ascii="Calibri" w:eastAsia="Times New Roman"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4CB3992"/>
    <w:multiLevelType w:val="hybridMultilevel"/>
    <w:tmpl w:val="A6383642"/>
    <w:lvl w:ilvl="0" w:tplc="F50089E0">
      <w:start w:val="1"/>
      <w:numFmt w:val="bullet"/>
      <w:lvlText w:val="•"/>
      <w:lvlJc w:val="left"/>
      <w:pPr>
        <w:tabs>
          <w:tab w:val="num" w:pos="720"/>
        </w:tabs>
        <w:ind w:left="720" w:hanging="360"/>
      </w:pPr>
      <w:rPr>
        <w:rFonts w:ascii="Arial" w:hAnsi="Arial" w:hint="default"/>
      </w:rPr>
    </w:lvl>
    <w:lvl w:ilvl="1" w:tplc="CAF0186E" w:tentative="1">
      <w:start w:val="1"/>
      <w:numFmt w:val="bullet"/>
      <w:lvlText w:val="•"/>
      <w:lvlJc w:val="left"/>
      <w:pPr>
        <w:tabs>
          <w:tab w:val="num" w:pos="1440"/>
        </w:tabs>
        <w:ind w:left="1440" w:hanging="360"/>
      </w:pPr>
      <w:rPr>
        <w:rFonts w:ascii="Arial" w:hAnsi="Arial" w:hint="default"/>
      </w:rPr>
    </w:lvl>
    <w:lvl w:ilvl="2" w:tplc="790AE680">
      <w:start w:val="1"/>
      <w:numFmt w:val="bullet"/>
      <w:lvlText w:val="•"/>
      <w:lvlJc w:val="left"/>
      <w:pPr>
        <w:tabs>
          <w:tab w:val="num" w:pos="2160"/>
        </w:tabs>
        <w:ind w:left="2160" w:hanging="360"/>
      </w:pPr>
      <w:rPr>
        <w:rFonts w:ascii="Arial" w:hAnsi="Arial" w:hint="default"/>
      </w:rPr>
    </w:lvl>
    <w:lvl w:ilvl="3" w:tplc="55342776" w:tentative="1">
      <w:start w:val="1"/>
      <w:numFmt w:val="bullet"/>
      <w:lvlText w:val="•"/>
      <w:lvlJc w:val="left"/>
      <w:pPr>
        <w:tabs>
          <w:tab w:val="num" w:pos="2880"/>
        </w:tabs>
        <w:ind w:left="2880" w:hanging="360"/>
      </w:pPr>
      <w:rPr>
        <w:rFonts w:ascii="Arial" w:hAnsi="Arial" w:hint="default"/>
      </w:rPr>
    </w:lvl>
    <w:lvl w:ilvl="4" w:tplc="4A8AFF60" w:tentative="1">
      <w:start w:val="1"/>
      <w:numFmt w:val="bullet"/>
      <w:lvlText w:val="•"/>
      <w:lvlJc w:val="left"/>
      <w:pPr>
        <w:tabs>
          <w:tab w:val="num" w:pos="3600"/>
        </w:tabs>
        <w:ind w:left="3600" w:hanging="360"/>
      </w:pPr>
      <w:rPr>
        <w:rFonts w:ascii="Arial" w:hAnsi="Arial" w:hint="default"/>
      </w:rPr>
    </w:lvl>
    <w:lvl w:ilvl="5" w:tplc="956273C6" w:tentative="1">
      <w:start w:val="1"/>
      <w:numFmt w:val="bullet"/>
      <w:lvlText w:val="•"/>
      <w:lvlJc w:val="left"/>
      <w:pPr>
        <w:tabs>
          <w:tab w:val="num" w:pos="4320"/>
        </w:tabs>
        <w:ind w:left="4320" w:hanging="360"/>
      </w:pPr>
      <w:rPr>
        <w:rFonts w:ascii="Arial" w:hAnsi="Arial" w:hint="default"/>
      </w:rPr>
    </w:lvl>
    <w:lvl w:ilvl="6" w:tplc="08749AC2" w:tentative="1">
      <w:start w:val="1"/>
      <w:numFmt w:val="bullet"/>
      <w:lvlText w:val="•"/>
      <w:lvlJc w:val="left"/>
      <w:pPr>
        <w:tabs>
          <w:tab w:val="num" w:pos="5040"/>
        </w:tabs>
        <w:ind w:left="5040" w:hanging="360"/>
      </w:pPr>
      <w:rPr>
        <w:rFonts w:ascii="Arial" w:hAnsi="Arial" w:hint="default"/>
      </w:rPr>
    </w:lvl>
    <w:lvl w:ilvl="7" w:tplc="7A98BA4E" w:tentative="1">
      <w:start w:val="1"/>
      <w:numFmt w:val="bullet"/>
      <w:lvlText w:val="•"/>
      <w:lvlJc w:val="left"/>
      <w:pPr>
        <w:tabs>
          <w:tab w:val="num" w:pos="5760"/>
        </w:tabs>
        <w:ind w:left="5760" w:hanging="360"/>
      </w:pPr>
      <w:rPr>
        <w:rFonts w:ascii="Arial" w:hAnsi="Arial" w:hint="default"/>
      </w:rPr>
    </w:lvl>
    <w:lvl w:ilvl="8" w:tplc="DA48AF72" w:tentative="1">
      <w:start w:val="1"/>
      <w:numFmt w:val="bullet"/>
      <w:lvlText w:val="•"/>
      <w:lvlJc w:val="left"/>
      <w:pPr>
        <w:tabs>
          <w:tab w:val="num" w:pos="6480"/>
        </w:tabs>
        <w:ind w:left="6480" w:hanging="360"/>
      </w:pPr>
      <w:rPr>
        <w:rFonts w:ascii="Arial" w:hAnsi="Arial" w:hint="default"/>
      </w:rPr>
    </w:lvl>
  </w:abstractNum>
  <w:abstractNum w:abstractNumId="17">
    <w:nsid w:val="55E4434A"/>
    <w:multiLevelType w:val="multilevel"/>
    <w:tmpl w:val="EDF20928"/>
    <w:numStyleLink w:val="Ubiqustraditionnel"/>
  </w:abstractNum>
  <w:abstractNum w:abstractNumId="18">
    <w:nsid w:val="59113847"/>
    <w:multiLevelType w:val="hybridMultilevel"/>
    <w:tmpl w:val="7FC085AA"/>
    <w:lvl w:ilvl="0" w:tplc="0D0CD6E4">
      <w:start w:val="60"/>
      <w:numFmt w:val="bullet"/>
      <w:lvlText w:val="-"/>
      <w:lvlJc w:val="left"/>
      <w:pPr>
        <w:ind w:left="720" w:hanging="360"/>
      </w:pPr>
      <w:rPr>
        <w:rFonts w:ascii="Calibri" w:eastAsia="Times New Roman"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B725BD8"/>
    <w:multiLevelType w:val="multilevel"/>
    <w:tmpl w:val="EA9AC8B0"/>
    <w:lvl w:ilvl="0">
      <w:start w:val="1"/>
      <w:numFmt w:val="upperRoman"/>
      <w:lvlText w:val="%1."/>
      <w:lvlJc w:val="right"/>
      <w:pPr>
        <w:ind w:left="644" w:hanging="360"/>
      </w:pPr>
      <w:rPr>
        <w:rFonts w:hint="default"/>
      </w:rPr>
    </w:lvl>
    <w:lvl w:ilvl="1">
      <w:start w:val="1"/>
      <w:numFmt w:val="decimal"/>
      <w:lvlText w:val="%2."/>
      <w:lvlJc w:val="left"/>
      <w:pPr>
        <w:ind w:left="284" w:firstLine="76"/>
      </w:pPr>
      <w:rPr>
        <w:rFonts w:hint="default"/>
      </w:rPr>
    </w:lvl>
    <w:lvl w:ilvl="2">
      <w:start w:val="1"/>
      <w:numFmt w:val="none"/>
      <w:lvlText w:val="%3"/>
      <w:lvlJc w:val="left"/>
      <w:pPr>
        <w:ind w:left="737" w:hanging="17"/>
      </w:pPr>
      <w:rPr>
        <w:rFonts w:hint="default"/>
      </w:rPr>
    </w:lvl>
    <w:lvl w:ilvl="3">
      <w:start w:val="1"/>
      <w:numFmt w:val="bullet"/>
      <w:lvlText w:val=""/>
      <w:lvlJc w:val="left"/>
      <w:pPr>
        <w:ind w:left="1440" w:hanging="360"/>
      </w:pPr>
      <w:rPr>
        <w:rFonts w:ascii="Symbol" w:hAnsi="Symbol" w:hint="default"/>
        <w:color w:val="4F81BD" w:themeColor="accent1"/>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5C5C0D27"/>
    <w:multiLevelType w:val="hybridMultilevel"/>
    <w:tmpl w:val="9806B00A"/>
    <w:lvl w:ilvl="0" w:tplc="12E2D53E">
      <w:start w:val="1"/>
      <w:numFmt w:val="bullet"/>
      <w:lvlText w:val="•"/>
      <w:lvlJc w:val="left"/>
      <w:pPr>
        <w:tabs>
          <w:tab w:val="num" w:pos="720"/>
        </w:tabs>
        <w:ind w:left="720" w:hanging="360"/>
      </w:pPr>
      <w:rPr>
        <w:rFonts w:ascii="Arial" w:hAnsi="Arial" w:hint="default"/>
      </w:rPr>
    </w:lvl>
    <w:lvl w:ilvl="1" w:tplc="2DE4D77A" w:tentative="1">
      <w:start w:val="1"/>
      <w:numFmt w:val="bullet"/>
      <w:lvlText w:val="•"/>
      <w:lvlJc w:val="left"/>
      <w:pPr>
        <w:tabs>
          <w:tab w:val="num" w:pos="1440"/>
        </w:tabs>
        <w:ind w:left="1440" w:hanging="360"/>
      </w:pPr>
      <w:rPr>
        <w:rFonts w:ascii="Arial" w:hAnsi="Arial" w:hint="default"/>
      </w:rPr>
    </w:lvl>
    <w:lvl w:ilvl="2" w:tplc="E894F808">
      <w:start w:val="1232"/>
      <w:numFmt w:val="bullet"/>
      <w:lvlText w:val="›"/>
      <w:lvlJc w:val="left"/>
      <w:pPr>
        <w:tabs>
          <w:tab w:val="num" w:pos="2160"/>
        </w:tabs>
        <w:ind w:left="2160" w:hanging="360"/>
      </w:pPr>
      <w:rPr>
        <w:rFonts w:ascii="Calibri" w:hAnsi="Calibri" w:hint="default"/>
      </w:rPr>
    </w:lvl>
    <w:lvl w:ilvl="3" w:tplc="D68EABB6" w:tentative="1">
      <w:start w:val="1"/>
      <w:numFmt w:val="bullet"/>
      <w:lvlText w:val="•"/>
      <w:lvlJc w:val="left"/>
      <w:pPr>
        <w:tabs>
          <w:tab w:val="num" w:pos="2880"/>
        </w:tabs>
        <w:ind w:left="2880" w:hanging="360"/>
      </w:pPr>
      <w:rPr>
        <w:rFonts w:ascii="Arial" w:hAnsi="Arial" w:hint="default"/>
      </w:rPr>
    </w:lvl>
    <w:lvl w:ilvl="4" w:tplc="0A06EA48" w:tentative="1">
      <w:start w:val="1"/>
      <w:numFmt w:val="bullet"/>
      <w:lvlText w:val="•"/>
      <w:lvlJc w:val="left"/>
      <w:pPr>
        <w:tabs>
          <w:tab w:val="num" w:pos="3600"/>
        </w:tabs>
        <w:ind w:left="3600" w:hanging="360"/>
      </w:pPr>
      <w:rPr>
        <w:rFonts w:ascii="Arial" w:hAnsi="Arial" w:hint="default"/>
      </w:rPr>
    </w:lvl>
    <w:lvl w:ilvl="5" w:tplc="8EC0F368" w:tentative="1">
      <w:start w:val="1"/>
      <w:numFmt w:val="bullet"/>
      <w:lvlText w:val="•"/>
      <w:lvlJc w:val="left"/>
      <w:pPr>
        <w:tabs>
          <w:tab w:val="num" w:pos="4320"/>
        </w:tabs>
        <w:ind w:left="4320" w:hanging="360"/>
      </w:pPr>
      <w:rPr>
        <w:rFonts w:ascii="Arial" w:hAnsi="Arial" w:hint="default"/>
      </w:rPr>
    </w:lvl>
    <w:lvl w:ilvl="6" w:tplc="8D3A4EC0" w:tentative="1">
      <w:start w:val="1"/>
      <w:numFmt w:val="bullet"/>
      <w:lvlText w:val="•"/>
      <w:lvlJc w:val="left"/>
      <w:pPr>
        <w:tabs>
          <w:tab w:val="num" w:pos="5040"/>
        </w:tabs>
        <w:ind w:left="5040" w:hanging="360"/>
      </w:pPr>
      <w:rPr>
        <w:rFonts w:ascii="Arial" w:hAnsi="Arial" w:hint="default"/>
      </w:rPr>
    </w:lvl>
    <w:lvl w:ilvl="7" w:tplc="6CF67EF2" w:tentative="1">
      <w:start w:val="1"/>
      <w:numFmt w:val="bullet"/>
      <w:lvlText w:val="•"/>
      <w:lvlJc w:val="left"/>
      <w:pPr>
        <w:tabs>
          <w:tab w:val="num" w:pos="5760"/>
        </w:tabs>
        <w:ind w:left="5760" w:hanging="360"/>
      </w:pPr>
      <w:rPr>
        <w:rFonts w:ascii="Arial" w:hAnsi="Arial" w:hint="default"/>
      </w:rPr>
    </w:lvl>
    <w:lvl w:ilvl="8" w:tplc="8A2062CC" w:tentative="1">
      <w:start w:val="1"/>
      <w:numFmt w:val="bullet"/>
      <w:lvlText w:val="•"/>
      <w:lvlJc w:val="left"/>
      <w:pPr>
        <w:tabs>
          <w:tab w:val="num" w:pos="6480"/>
        </w:tabs>
        <w:ind w:left="6480" w:hanging="360"/>
      </w:pPr>
      <w:rPr>
        <w:rFonts w:ascii="Arial" w:hAnsi="Arial" w:hint="default"/>
      </w:rPr>
    </w:lvl>
  </w:abstractNum>
  <w:abstractNum w:abstractNumId="21">
    <w:nsid w:val="6373721E"/>
    <w:multiLevelType w:val="hybridMultilevel"/>
    <w:tmpl w:val="4CEA0E5C"/>
    <w:lvl w:ilvl="0" w:tplc="2D8E294C">
      <w:start w:val="60"/>
      <w:numFmt w:val="bullet"/>
      <w:lvlText w:val="-"/>
      <w:lvlJc w:val="left"/>
      <w:pPr>
        <w:ind w:left="1080" w:hanging="360"/>
      </w:pPr>
      <w:rPr>
        <w:rFonts w:ascii="Calibri" w:eastAsiaTheme="minorEastAsia"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nsid w:val="66837BC4"/>
    <w:multiLevelType w:val="hybridMultilevel"/>
    <w:tmpl w:val="D31A2A56"/>
    <w:lvl w:ilvl="0" w:tplc="966C2B24">
      <w:start w:val="1"/>
      <w:numFmt w:val="bullet"/>
      <w:lvlText w:val="•"/>
      <w:lvlJc w:val="left"/>
      <w:pPr>
        <w:tabs>
          <w:tab w:val="num" w:pos="720"/>
        </w:tabs>
        <w:ind w:left="720" w:hanging="360"/>
      </w:pPr>
      <w:rPr>
        <w:rFonts w:ascii="Times New Roman" w:hAnsi="Times New Roman" w:hint="default"/>
      </w:rPr>
    </w:lvl>
    <w:lvl w:ilvl="1" w:tplc="9216ECEE" w:tentative="1">
      <w:start w:val="1"/>
      <w:numFmt w:val="bullet"/>
      <w:lvlText w:val="•"/>
      <w:lvlJc w:val="left"/>
      <w:pPr>
        <w:tabs>
          <w:tab w:val="num" w:pos="1440"/>
        </w:tabs>
        <w:ind w:left="1440" w:hanging="360"/>
      </w:pPr>
      <w:rPr>
        <w:rFonts w:ascii="Times New Roman" w:hAnsi="Times New Roman" w:hint="default"/>
      </w:rPr>
    </w:lvl>
    <w:lvl w:ilvl="2" w:tplc="08BEBAF8" w:tentative="1">
      <w:start w:val="1"/>
      <w:numFmt w:val="bullet"/>
      <w:lvlText w:val="•"/>
      <w:lvlJc w:val="left"/>
      <w:pPr>
        <w:tabs>
          <w:tab w:val="num" w:pos="2160"/>
        </w:tabs>
        <w:ind w:left="2160" w:hanging="360"/>
      </w:pPr>
      <w:rPr>
        <w:rFonts w:ascii="Times New Roman" w:hAnsi="Times New Roman" w:hint="default"/>
      </w:rPr>
    </w:lvl>
    <w:lvl w:ilvl="3" w:tplc="6B04D716" w:tentative="1">
      <w:start w:val="1"/>
      <w:numFmt w:val="bullet"/>
      <w:lvlText w:val="•"/>
      <w:lvlJc w:val="left"/>
      <w:pPr>
        <w:tabs>
          <w:tab w:val="num" w:pos="2880"/>
        </w:tabs>
        <w:ind w:left="2880" w:hanging="360"/>
      </w:pPr>
      <w:rPr>
        <w:rFonts w:ascii="Times New Roman" w:hAnsi="Times New Roman" w:hint="default"/>
      </w:rPr>
    </w:lvl>
    <w:lvl w:ilvl="4" w:tplc="017AE63C" w:tentative="1">
      <w:start w:val="1"/>
      <w:numFmt w:val="bullet"/>
      <w:lvlText w:val="•"/>
      <w:lvlJc w:val="left"/>
      <w:pPr>
        <w:tabs>
          <w:tab w:val="num" w:pos="3600"/>
        </w:tabs>
        <w:ind w:left="3600" w:hanging="360"/>
      </w:pPr>
      <w:rPr>
        <w:rFonts w:ascii="Times New Roman" w:hAnsi="Times New Roman" w:hint="default"/>
      </w:rPr>
    </w:lvl>
    <w:lvl w:ilvl="5" w:tplc="094E3D02" w:tentative="1">
      <w:start w:val="1"/>
      <w:numFmt w:val="bullet"/>
      <w:lvlText w:val="•"/>
      <w:lvlJc w:val="left"/>
      <w:pPr>
        <w:tabs>
          <w:tab w:val="num" w:pos="4320"/>
        </w:tabs>
        <w:ind w:left="4320" w:hanging="360"/>
      </w:pPr>
      <w:rPr>
        <w:rFonts w:ascii="Times New Roman" w:hAnsi="Times New Roman" w:hint="default"/>
      </w:rPr>
    </w:lvl>
    <w:lvl w:ilvl="6" w:tplc="C21C2356" w:tentative="1">
      <w:start w:val="1"/>
      <w:numFmt w:val="bullet"/>
      <w:lvlText w:val="•"/>
      <w:lvlJc w:val="left"/>
      <w:pPr>
        <w:tabs>
          <w:tab w:val="num" w:pos="5040"/>
        </w:tabs>
        <w:ind w:left="5040" w:hanging="360"/>
      </w:pPr>
      <w:rPr>
        <w:rFonts w:ascii="Times New Roman" w:hAnsi="Times New Roman" w:hint="default"/>
      </w:rPr>
    </w:lvl>
    <w:lvl w:ilvl="7" w:tplc="08C6F0B8" w:tentative="1">
      <w:start w:val="1"/>
      <w:numFmt w:val="bullet"/>
      <w:lvlText w:val="•"/>
      <w:lvlJc w:val="left"/>
      <w:pPr>
        <w:tabs>
          <w:tab w:val="num" w:pos="5760"/>
        </w:tabs>
        <w:ind w:left="5760" w:hanging="360"/>
      </w:pPr>
      <w:rPr>
        <w:rFonts w:ascii="Times New Roman" w:hAnsi="Times New Roman" w:hint="default"/>
      </w:rPr>
    </w:lvl>
    <w:lvl w:ilvl="8" w:tplc="7F72DE64" w:tentative="1">
      <w:start w:val="1"/>
      <w:numFmt w:val="bullet"/>
      <w:lvlText w:val="•"/>
      <w:lvlJc w:val="left"/>
      <w:pPr>
        <w:tabs>
          <w:tab w:val="num" w:pos="6480"/>
        </w:tabs>
        <w:ind w:left="6480" w:hanging="360"/>
      </w:pPr>
      <w:rPr>
        <w:rFonts w:ascii="Times New Roman" w:hAnsi="Times New Roman" w:hint="default"/>
      </w:rPr>
    </w:lvl>
  </w:abstractNum>
  <w:abstractNum w:abstractNumId="23">
    <w:nsid w:val="6A353CB0"/>
    <w:multiLevelType w:val="hybridMultilevel"/>
    <w:tmpl w:val="CA50EE50"/>
    <w:lvl w:ilvl="0" w:tplc="08B8C490">
      <w:start w:val="1"/>
      <w:numFmt w:val="bullet"/>
      <w:lvlText w:val="•"/>
      <w:lvlJc w:val="left"/>
      <w:pPr>
        <w:tabs>
          <w:tab w:val="num" w:pos="720"/>
        </w:tabs>
        <w:ind w:left="720" w:hanging="360"/>
      </w:pPr>
      <w:rPr>
        <w:rFonts w:ascii="Times New Roman" w:hAnsi="Times New Roman" w:hint="default"/>
      </w:rPr>
    </w:lvl>
    <w:lvl w:ilvl="1" w:tplc="39B8CED6" w:tentative="1">
      <w:start w:val="1"/>
      <w:numFmt w:val="bullet"/>
      <w:lvlText w:val="•"/>
      <w:lvlJc w:val="left"/>
      <w:pPr>
        <w:tabs>
          <w:tab w:val="num" w:pos="1440"/>
        </w:tabs>
        <w:ind w:left="1440" w:hanging="360"/>
      </w:pPr>
      <w:rPr>
        <w:rFonts w:ascii="Times New Roman" w:hAnsi="Times New Roman" w:hint="default"/>
      </w:rPr>
    </w:lvl>
    <w:lvl w:ilvl="2" w:tplc="751E919A" w:tentative="1">
      <w:start w:val="1"/>
      <w:numFmt w:val="bullet"/>
      <w:lvlText w:val="•"/>
      <w:lvlJc w:val="left"/>
      <w:pPr>
        <w:tabs>
          <w:tab w:val="num" w:pos="2160"/>
        </w:tabs>
        <w:ind w:left="2160" w:hanging="360"/>
      </w:pPr>
      <w:rPr>
        <w:rFonts w:ascii="Times New Roman" w:hAnsi="Times New Roman" w:hint="default"/>
      </w:rPr>
    </w:lvl>
    <w:lvl w:ilvl="3" w:tplc="23D043AE" w:tentative="1">
      <w:start w:val="1"/>
      <w:numFmt w:val="bullet"/>
      <w:lvlText w:val="•"/>
      <w:lvlJc w:val="left"/>
      <w:pPr>
        <w:tabs>
          <w:tab w:val="num" w:pos="2880"/>
        </w:tabs>
        <w:ind w:left="2880" w:hanging="360"/>
      </w:pPr>
      <w:rPr>
        <w:rFonts w:ascii="Times New Roman" w:hAnsi="Times New Roman" w:hint="default"/>
      </w:rPr>
    </w:lvl>
    <w:lvl w:ilvl="4" w:tplc="CBCE37FE" w:tentative="1">
      <w:start w:val="1"/>
      <w:numFmt w:val="bullet"/>
      <w:lvlText w:val="•"/>
      <w:lvlJc w:val="left"/>
      <w:pPr>
        <w:tabs>
          <w:tab w:val="num" w:pos="3600"/>
        </w:tabs>
        <w:ind w:left="3600" w:hanging="360"/>
      </w:pPr>
      <w:rPr>
        <w:rFonts w:ascii="Times New Roman" w:hAnsi="Times New Roman" w:hint="default"/>
      </w:rPr>
    </w:lvl>
    <w:lvl w:ilvl="5" w:tplc="5DD8A2A4" w:tentative="1">
      <w:start w:val="1"/>
      <w:numFmt w:val="bullet"/>
      <w:lvlText w:val="•"/>
      <w:lvlJc w:val="left"/>
      <w:pPr>
        <w:tabs>
          <w:tab w:val="num" w:pos="4320"/>
        </w:tabs>
        <w:ind w:left="4320" w:hanging="360"/>
      </w:pPr>
      <w:rPr>
        <w:rFonts w:ascii="Times New Roman" w:hAnsi="Times New Roman" w:hint="default"/>
      </w:rPr>
    </w:lvl>
    <w:lvl w:ilvl="6" w:tplc="E9445A46" w:tentative="1">
      <w:start w:val="1"/>
      <w:numFmt w:val="bullet"/>
      <w:lvlText w:val="•"/>
      <w:lvlJc w:val="left"/>
      <w:pPr>
        <w:tabs>
          <w:tab w:val="num" w:pos="5040"/>
        </w:tabs>
        <w:ind w:left="5040" w:hanging="360"/>
      </w:pPr>
      <w:rPr>
        <w:rFonts w:ascii="Times New Roman" w:hAnsi="Times New Roman" w:hint="default"/>
      </w:rPr>
    </w:lvl>
    <w:lvl w:ilvl="7" w:tplc="8E5E329C" w:tentative="1">
      <w:start w:val="1"/>
      <w:numFmt w:val="bullet"/>
      <w:lvlText w:val="•"/>
      <w:lvlJc w:val="left"/>
      <w:pPr>
        <w:tabs>
          <w:tab w:val="num" w:pos="5760"/>
        </w:tabs>
        <w:ind w:left="5760" w:hanging="360"/>
      </w:pPr>
      <w:rPr>
        <w:rFonts w:ascii="Times New Roman" w:hAnsi="Times New Roman" w:hint="default"/>
      </w:rPr>
    </w:lvl>
    <w:lvl w:ilvl="8" w:tplc="FC6C4284" w:tentative="1">
      <w:start w:val="1"/>
      <w:numFmt w:val="bullet"/>
      <w:lvlText w:val="•"/>
      <w:lvlJc w:val="left"/>
      <w:pPr>
        <w:tabs>
          <w:tab w:val="num" w:pos="6480"/>
        </w:tabs>
        <w:ind w:left="6480" w:hanging="360"/>
      </w:pPr>
      <w:rPr>
        <w:rFonts w:ascii="Times New Roman" w:hAnsi="Times New Roman" w:hint="default"/>
      </w:rPr>
    </w:lvl>
  </w:abstractNum>
  <w:abstractNum w:abstractNumId="24">
    <w:nsid w:val="710765CB"/>
    <w:multiLevelType w:val="multilevel"/>
    <w:tmpl w:val="EDF20928"/>
    <w:styleLink w:val="Ubiqustraditionnel"/>
    <w:lvl w:ilvl="0">
      <w:start w:val="1"/>
      <w:numFmt w:val="none"/>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upperRoman"/>
      <w:lvlText w:val="%5)"/>
      <w:lvlJc w:val="left"/>
      <w:pPr>
        <w:tabs>
          <w:tab w:val="num" w:pos="0"/>
        </w:tabs>
        <w:ind w:left="357" w:hanging="357"/>
      </w:pPr>
      <w:rPr>
        <w:rFonts w:hint="default"/>
      </w:rPr>
    </w:lvl>
    <w:lvl w:ilvl="5">
      <w:start w:val="1"/>
      <w:numFmt w:val="decimal"/>
      <w:lvlText w:val="%6)"/>
      <w:lvlJc w:val="left"/>
      <w:pPr>
        <w:tabs>
          <w:tab w:val="num" w:pos="357"/>
        </w:tabs>
        <w:ind w:left="357" w:hanging="357"/>
      </w:pPr>
      <w:rPr>
        <w:rFonts w:hint="default"/>
      </w:rPr>
    </w:lvl>
    <w:lvl w:ilvl="6">
      <w:start w:val="1"/>
      <w:numFmt w:val="lowerLetter"/>
      <w:lvlText w:val="%7)"/>
      <w:lvlJc w:val="left"/>
      <w:pPr>
        <w:tabs>
          <w:tab w:val="num" w:pos="357"/>
        </w:tabs>
        <w:ind w:left="357" w:hanging="357"/>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5">
    <w:nsid w:val="73BE7EB6"/>
    <w:multiLevelType w:val="hybridMultilevel"/>
    <w:tmpl w:val="B5261932"/>
    <w:lvl w:ilvl="0" w:tplc="2D8E294C">
      <w:start w:val="60"/>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5532F9E"/>
    <w:multiLevelType w:val="multilevel"/>
    <w:tmpl w:val="68528F14"/>
    <w:styleLink w:val="Ubiqus"/>
    <w:lvl w:ilvl="0">
      <w:start w:val="1"/>
      <w:numFmt w:val="none"/>
      <w:suff w:val="nothing"/>
      <w:lvlText w:val="%1"/>
      <w:lvlJc w:val="left"/>
      <w:pPr>
        <w:ind w:left="360" w:hanging="360"/>
      </w:pPr>
      <w:rPr>
        <w:rFonts w:ascii="Impact" w:hAnsi="Impact" w:hint="default"/>
        <w:sz w:val="24"/>
      </w:rPr>
    </w:lvl>
    <w:lvl w:ilvl="1">
      <w:start w:val="1"/>
      <w:numFmt w:val="decimal"/>
      <w:lvlText w:val="%2."/>
      <w:lvlJc w:val="left"/>
      <w:pPr>
        <w:ind w:left="720" w:hanging="360"/>
      </w:pPr>
      <w:rPr>
        <w:rFonts w:ascii="Impact" w:hAnsi="Impact" w:hint="default"/>
        <w:sz w:val="22"/>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758D05F9"/>
    <w:multiLevelType w:val="hybridMultilevel"/>
    <w:tmpl w:val="9FACF8B6"/>
    <w:lvl w:ilvl="0" w:tplc="87C05D48">
      <w:start w:val="1"/>
      <w:numFmt w:val="bullet"/>
      <w:lvlText w:val=""/>
      <w:lvlJc w:val="left"/>
      <w:pPr>
        <w:ind w:left="1077" w:hanging="360"/>
      </w:pPr>
      <w:rPr>
        <w:rFonts w:ascii="Symbol" w:hAnsi="Symbol" w:hint="default"/>
      </w:rPr>
    </w:lvl>
    <w:lvl w:ilvl="1" w:tplc="0F86D852" w:tentative="1">
      <w:start w:val="1"/>
      <w:numFmt w:val="bullet"/>
      <w:lvlText w:val="o"/>
      <w:lvlJc w:val="left"/>
      <w:pPr>
        <w:ind w:left="1797" w:hanging="360"/>
      </w:pPr>
      <w:rPr>
        <w:rFonts w:ascii="Courier New" w:hAnsi="Courier New" w:cs="Courier New" w:hint="default"/>
      </w:rPr>
    </w:lvl>
    <w:lvl w:ilvl="2" w:tplc="4798E438" w:tentative="1">
      <w:start w:val="1"/>
      <w:numFmt w:val="bullet"/>
      <w:lvlText w:val=""/>
      <w:lvlJc w:val="left"/>
      <w:pPr>
        <w:ind w:left="2517" w:hanging="360"/>
      </w:pPr>
      <w:rPr>
        <w:rFonts w:ascii="Wingdings" w:hAnsi="Wingdings" w:hint="default"/>
      </w:rPr>
    </w:lvl>
    <w:lvl w:ilvl="3" w:tplc="F5266012" w:tentative="1">
      <w:start w:val="1"/>
      <w:numFmt w:val="bullet"/>
      <w:lvlText w:val=""/>
      <w:lvlJc w:val="left"/>
      <w:pPr>
        <w:ind w:left="3237" w:hanging="360"/>
      </w:pPr>
      <w:rPr>
        <w:rFonts w:ascii="Symbol" w:hAnsi="Symbol" w:hint="default"/>
      </w:rPr>
    </w:lvl>
    <w:lvl w:ilvl="4" w:tplc="EAE4C1C0" w:tentative="1">
      <w:start w:val="1"/>
      <w:numFmt w:val="bullet"/>
      <w:lvlText w:val="o"/>
      <w:lvlJc w:val="left"/>
      <w:pPr>
        <w:ind w:left="3957" w:hanging="360"/>
      </w:pPr>
      <w:rPr>
        <w:rFonts w:ascii="Courier New" w:hAnsi="Courier New" w:cs="Courier New" w:hint="default"/>
      </w:rPr>
    </w:lvl>
    <w:lvl w:ilvl="5" w:tplc="76287152" w:tentative="1">
      <w:start w:val="1"/>
      <w:numFmt w:val="bullet"/>
      <w:lvlText w:val=""/>
      <w:lvlJc w:val="left"/>
      <w:pPr>
        <w:ind w:left="4677" w:hanging="360"/>
      </w:pPr>
      <w:rPr>
        <w:rFonts w:ascii="Wingdings" w:hAnsi="Wingdings" w:hint="default"/>
      </w:rPr>
    </w:lvl>
    <w:lvl w:ilvl="6" w:tplc="D3841EB6" w:tentative="1">
      <w:start w:val="1"/>
      <w:numFmt w:val="bullet"/>
      <w:lvlText w:val=""/>
      <w:lvlJc w:val="left"/>
      <w:pPr>
        <w:ind w:left="5397" w:hanging="360"/>
      </w:pPr>
      <w:rPr>
        <w:rFonts w:ascii="Symbol" w:hAnsi="Symbol" w:hint="default"/>
      </w:rPr>
    </w:lvl>
    <w:lvl w:ilvl="7" w:tplc="926EF214" w:tentative="1">
      <w:start w:val="1"/>
      <w:numFmt w:val="bullet"/>
      <w:lvlText w:val="o"/>
      <w:lvlJc w:val="left"/>
      <w:pPr>
        <w:ind w:left="6117" w:hanging="360"/>
      </w:pPr>
      <w:rPr>
        <w:rFonts w:ascii="Courier New" w:hAnsi="Courier New" w:cs="Courier New" w:hint="default"/>
      </w:rPr>
    </w:lvl>
    <w:lvl w:ilvl="8" w:tplc="A7F6156C" w:tentative="1">
      <w:start w:val="1"/>
      <w:numFmt w:val="bullet"/>
      <w:lvlText w:val=""/>
      <w:lvlJc w:val="left"/>
      <w:pPr>
        <w:ind w:left="6837" w:hanging="360"/>
      </w:pPr>
      <w:rPr>
        <w:rFonts w:ascii="Wingdings" w:hAnsi="Wingdings" w:hint="default"/>
      </w:rPr>
    </w:lvl>
  </w:abstractNum>
  <w:abstractNum w:abstractNumId="28">
    <w:nsid w:val="767706E5"/>
    <w:multiLevelType w:val="multilevel"/>
    <w:tmpl w:val="39AE1A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7A3800D5"/>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BB2235E"/>
    <w:multiLevelType w:val="hybridMultilevel"/>
    <w:tmpl w:val="323212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9"/>
  </w:num>
  <w:num w:numId="4">
    <w:abstractNumId w:val="28"/>
  </w:num>
  <w:num w:numId="5">
    <w:abstractNumId w:val="5"/>
  </w:num>
  <w:num w:numId="6">
    <w:abstractNumId w:val="28"/>
  </w:num>
  <w:num w:numId="7">
    <w:abstractNumId w:val="5"/>
  </w:num>
  <w:num w:numId="8">
    <w:abstractNumId w:val="28"/>
  </w:num>
  <w:num w:numId="9">
    <w:abstractNumId w:val="5"/>
  </w:num>
  <w:num w:numId="10">
    <w:abstractNumId w:val="5"/>
  </w:num>
  <w:num w:numId="11">
    <w:abstractNumId w:val="5"/>
  </w:num>
  <w:num w:numId="12">
    <w:abstractNumId w:val="1"/>
  </w:num>
  <w:num w:numId="13">
    <w:abstractNumId w:val="0"/>
  </w:num>
  <w:num w:numId="14">
    <w:abstractNumId w:val="3"/>
  </w:num>
  <w:num w:numId="15">
    <w:abstractNumId w:val="2"/>
  </w:num>
  <w:num w:numId="16">
    <w:abstractNumId w:val="1"/>
    <w:lvlOverride w:ilvl="0">
      <w:startOverride w:val="1"/>
    </w:lvlOverride>
    <w:lvlOverride w:ilvl="1"/>
    <w:lvlOverride w:ilvl="2"/>
    <w:lvlOverride w:ilvl="3"/>
    <w:lvlOverride w:ilvl="4">
      <w:startOverride w:val="1"/>
    </w:lvlOverride>
    <w:lvlOverride w:ilvl="5">
      <w:startOverride w:val="1"/>
    </w:lvlOverride>
    <w:lvlOverride w:ilvl="6"/>
    <w:lvlOverride w:ilvl="7"/>
    <w:lvlOverride w:ilvl="8"/>
  </w:num>
  <w:num w:numId="17">
    <w:abstractNumId w:val="1"/>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lvlOverride w:ilvl="8"/>
  </w:num>
  <w:num w:numId="18">
    <w:abstractNumId w:val="1"/>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lvlOverride w:ilvl="8"/>
  </w:num>
  <w:num w:numId="19">
    <w:abstractNumId w:val="29"/>
  </w:num>
  <w:num w:numId="20">
    <w:abstractNumId w:val="24"/>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7"/>
  </w:num>
  <w:num w:numId="24">
    <w:abstractNumId w:val="10"/>
  </w:num>
  <w:num w:numId="25">
    <w:abstractNumId w:val="19"/>
  </w:num>
  <w:num w:numId="26">
    <w:abstractNumId w:val="26"/>
  </w:num>
  <w:num w:numId="27">
    <w:abstractNumId w:val="14"/>
  </w:num>
  <w:num w:numId="28">
    <w:abstractNumId w:val="12"/>
  </w:num>
  <w:num w:numId="29">
    <w:abstractNumId w:val="27"/>
  </w:num>
  <w:num w:numId="30">
    <w:abstractNumId w:val="17"/>
    <w:lvlOverride w:ilvl="0">
      <w:startOverride w:val="1"/>
    </w:lvlOverride>
  </w:num>
  <w:num w:numId="31">
    <w:abstractNumId w:val="13"/>
  </w:num>
  <w:num w:numId="32">
    <w:abstractNumId w:val="28"/>
  </w:num>
  <w:num w:numId="33">
    <w:abstractNumId w:val="28"/>
  </w:num>
  <w:num w:numId="34">
    <w:abstractNumId w:val="16"/>
  </w:num>
  <w:num w:numId="35">
    <w:abstractNumId w:val="18"/>
  </w:num>
  <w:num w:numId="36">
    <w:abstractNumId w:val="30"/>
  </w:num>
  <w:num w:numId="37">
    <w:abstractNumId w:val="15"/>
  </w:num>
  <w:num w:numId="38">
    <w:abstractNumId w:val="25"/>
  </w:num>
  <w:num w:numId="39">
    <w:abstractNumId w:val="21"/>
  </w:num>
  <w:num w:numId="40">
    <w:abstractNumId w:val="22"/>
  </w:num>
  <w:num w:numId="41">
    <w:abstractNumId w:val="7"/>
  </w:num>
  <w:num w:numId="42">
    <w:abstractNumId w:val="23"/>
  </w:num>
  <w:num w:numId="43">
    <w:abstractNumId w:val="5"/>
  </w:num>
  <w:num w:numId="44">
    <w:abstractNumId w:val="5"/>
  </w:num>
  <w:num w:numId="45">
    <w:abstractNumId w:val="5"/>
  </w:num>
  <w:num w:numId="46">
    <w:abstractNumId w:val="5"/>
  </w:num>
  <w:num w:numId="47">
    <w:abstractNumId w:val="11"/>
  </w:num>
  <w:num w:numId="48">
    <w:abstractNumId w:val="20"/>
  </w:num>
  <w:num w:numId="4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F6867"/>
    <w:rsid w:val="000024AF"/>
    <w:rsid w:val="000055AE"/>
    <w:rsid w:val="0001637B"/>
    <w:rsid w:val="00016A34"/>
    <w:rsid w:val="00020405"/>
    <w:rsid w:val="00032154"/>
    <w:rsid w:val="00032C9C"/>
    <w:rsid w:val="00036DA3"/>
    <w:rsid w:val="00056BA3"/>
    <w:rsid w:val="00073553"/>
    <w:rsid w:val="000931E2"/>
    <w:rsid w:val="00094003"/>
    <w:rsid w:val="000A4263"/>
    <w:rsid w:val="000B16CE"/>
    <w:rsid w:val="000E207A"/>
    <w:rsid w:val="00106444"/>
    <w:rsid w:val="00132932"/>
    <w:rsid w:val="00144ED9"/>
    <w:rsid w:val="001576BF"/>
    <w:rsid w:val="00182AA3"/>
    <w:rsid w:val="001912B4"/>
    <w:rsid w:val="00192239"/>
    <w:rsid w:val="0019260E"/>
    <w:rsid w:val="001B15C7"/>
    <w:rsid w:val="001E6AC8"/>
    <w:rsid w:val="001F24A7"/>
    <w:rsid w:val="00207383"/>
    <w:rsid w:val="00213026"/>
    <w:rsid w:val="00222543"/>
    <w:rsid w:val="00292372"/>
    <w:rsid w:val="002A7DFD"/>
    <w:rsid w:val="002B0BA8"/>
    <w:rsid w:val="002C18CC"/>
    <w:rsid w:val="002D6C66"/>
    <w:rsid w:val="002F68E7"/>
    <w:rsid w:val="003329A9"/>
    <w:rsid w:val="00364609"/>
    <w:rsid w:val="00381DBB"/>
    <w:rsid w:val="00384859"/>
    <w:rsid w:val="003F218F"/>
    <w:rsid w:val="004173AA"/>
    <w:rsid w:val="004234BB"/>
    <w:rsid w:val="00437A50"/>
    <w:rsid w:val="00466C3E"/>
    <w:rsid w:val="00470FF8"/>
    <w:rsid w:val="005016CE"/>
    <w:rsid w:val="005208E0"/>
    <w:rsid w:val="00534319"/>
    <w:rsid w:val="00566104"/>
    <w:rsid w:val="0059255D"/>
    <w:rsid w:val="005B6B84"/>
    <w:rsid w:val="005F1490"/>
    <w:rsid w:val="005F6F92"/>
    <w:rsid w:val="00614FAD"/>
    <w:rsid w:val="0066761A"/>
    <w:rsid w:val="006747DA"/>
    <w:rsid w:val="006A226D"/>
    <w:rsid w:val="006B14C7"/>
    <w:rsid w:val="006B1CE4"/>
    <w:rsid w:val="006B309A"/>
    <w:rsid w:val="006C0822"/>
    <w:rsid w:val="006C355E"/>
    <w:rsid w:val="006C579D"/>
    <w:rsid w:val="006C6FE6"/>
    <w:rsid w:val="006F373C"/>
    <w:rsid w:val="00735C8A"/>
    <w:rsid w:val="00741E52"/>
    <w:rsid w:val="00761D85"/>
    <w:rsid w:val="00767C2A"/>
    <w:rsid w:val="007A17DE"/>
    <w:rsid w:val="007D7A7E"/>
    <w:rsid w:val="007E1290"/>
    <w:rsid w:val="00802CF2"/>
    <w:rsid w:val="0080430C"/>
    <w:rsid w:val="00857CE5"/>
    <w:rsid w:val="00861F13"/>
    <w:rsid w:val="0086411B"/>
    <w:rsid w:val="0086655D"/>
    <w:rsid w:val="008C21DF"/>
    <w:rsid w:val="008F6ED8"/>
    <w:rsid w:val="00903C58"/>
    <w:rsid w:val="00925AC3"/>
    <w:rsid w:val="00942305"/>
    <w:rsid w:val="009671C5"/>
    <w:rsid w:val="00991AF2"/>
    <w:rsid w:val="00992D0B"/>
    <w:rsid w:val="009C522E"/>
    <w:rsid w:val="009F0ADA"/>
    <w:rsid w:val="009F26AC"/>
    <w:rsid w:val="00A05245"/>
    <w:rsid w:val="00A0651A"/>
    <w:rsid w:val="00A06F04"/>
    <w:rsid w:val="00A10CA2"/>
    <w:rsid w:val="00A13175"/>
    <w:rsid w:val="00A223AA"/>
    <w:rsid w:val="00A413F8"/>
    <w:rsid w:val="00A42394"/>
    <w:rsid w:val="00A61E23"/>
    <w:rsid w:val="00AD132B"/>
    <w:rsid w:val="00AE74BF"/>
    <w:rsid w:val="00B2187E"/>
    <w:rsid w:val="00B365BF"/>
    <w:rsid w:val="00B76B1A"/>
    <w:rsid w:val="00BB6AC9"/>
    <w:rsid w:val="00BC7B7A"/>
    <w:rsid w:val="00BD265D"/>
    <w:rsid w:val="00BE0D45"/>
    <w:rsid w:val="00BE62CA"/>
    <w:rsid w:val="00BF6867"/>
    <w:rsid w:val="00BF7305"/>
    <w:rsid w:val="00C222CD"/>
    <w:rsid w:val="00C32CED"/>
    <w:rsid w:val="00C36DBD"/>
    <w:rsid w:val="00C47F57"/>
    <w:rsid w:val="00C74885"/>
    <w:rsid w:val="00C950A2"/>
    <w:rsid w:val="00CA0BDC"/>
    <w:rsid w:val="00CA2AE3"/>
    <w:rsid w:val="00CD277D"/>
    <w:rsid w:val="00CE1259"/>
    <w:rsid w:val="00CF6DA1"/>
    <w:rsid w:val="00D01AF3"/>
    <w:rsid w:val="00D30989"/>
    <w:rsid w:val="00D410FB"/>
    <w:rsid w:val="00D847D2"/>
    <w:rsid w:val="00D8639E"/>
    <w:rsid w:val="00D94113"/>
    <w:rsid w:val="00DA149E"/>
    <w:rsid w:val="00DB1271"/>
    <w:rsid w:val="00DB1E42"/>
    <w:rsid w:val="00DC55E2"/>
    <w:rsid w:val="00DE5C84"/>
    <w:rsid w:val="00DE73AD"/>
    <w:rsid w:val="00E057BA"/>
    <w:rsid w:val="00E175AA"/>
    <w:rsid w:val="00E34EC4"/>
    <w:rsid w:val="00E749FC"/>
    <w:rsid w:val="00EB03EC"/>
    <w:rsid w:val="00EB0945"/>
    <w:rsid w:val="00EE0719"/>
    <w:rsid w:val="00EF1155"/>
    <w:rsid w:val="00EF733C"/>
    <w:rsid w:val="00F06C9B"/>
    <w:rsid w:val="00F2337A"/>
    <w:rsid w:val="00F53983"/>
    <w:rsid w:val="00F80C91"/>
    <w:rsid w:val="00F860B6"/>
    <w:rsid w:val="00FB7552"/>
    <w:rsid w:val="00FD744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867"/>
    <w:pPr>
      <w:spacing w:after="120"/>
      <w:ind w:firstLine="357"/>
      <w:jc w:val="both"/>
    </w:pPr>
    <w:rPr>
      <w:rFonts w:ascii="Arial" w:eastAsiaTheme="minorEastAsia" w:hAnsi="Arial"/>
      <w:sz w:val="21"/>
      <w:lang w:eastAsia="fr-FR"/>
    </w:rPr>
  </w:style>
  <w:style w:type="paragraph" w:styleId="Titre1">
    <w:name w:val="heading 1"/>
    <w:basedOn w:val="Normal"/>
    <w:next w:val="Normal"/>
    <w:link w:val="Titre1Car"/>
    <w:uiPriority w:val="9"/>
    <w:qFormat/>
    <w:rsid w:val="00C950A2"/>
    <w:pPr>
      <w:keepNext/>
      <w:keepLines/>
      <w:ind w:left="360" w:hanging="360"/>
      <w:outlineLvl w:val="0"/>
    </w:pPr>
    <w:rPr>
      <w:rFonts w:asciiTheme="majorHAnsi" w:eastAsiaTheme="majorEastAsia" w:hAnsiTheme="majorHAnsi" w:cstheme="majorBidi"/>
      <w:b/>
      <w:bCs/>
      <w:color w:val="244061" w:themeColor="accent1" w:themeShade="80"/>
      <w:sz w:val="32"/>
      <w:szCs w:val="28"/>
    </w:rPr>
  </w:style>
  <w:style w:type="paragraph" w:styleId="Titre2">
    <w:name w:val="heading 2"/>
    <w:basedOn w:val="Normal"/>
    <w:next w:val="Titre3"/>
    <w:link w:val="Titre2Car"/>
    <w:uiPriority w:val="9"/>
    <w:unhideWhenUsed/>
    <w:qFormat/>
    <w:rsid w:val="00C950A2"/>
    <w:pPr>
      <w:keepNext/>
      <w:keepLines/>
      <w:ind w:firstLine="0"/>
      <w:outlineLvl w:val="1"/>
    </w:pPr>
    <w:rPr>
      <w:rFonts w:asciiTheme="majorHAnsi" w:eastAsiaTheme="majorEastAsia" w:hAnsiTheme="majorHAnsi" w:cstheme="majorBidi"/>
      <w:b/>
      <w:bCs/>
      <w:color w:val="4F81BD" w:themeColor="accent1"/>
      <w:sz w:val="24"/>
      <w:szCs w:val="26"/>
    </w:rPr>
  </w:style>
  <w:style w:type="paragraph" w:styleId="Titre3">
    <w:name w:val="heading 3"/>
    <w:basedOn w:val="Normal"/>
    <w:next w:val="Normal"/>
    <w:link w:val="Titre3Car"/>
    <w:autoRedefine/>
    <w:uiPriority w:val="9"/>
    <w:unhideWhenUsed/>
    <w:qFormat/>
    <w:rsid w:val="00132932"/>
    <w:pPr>
      <w:suppressAutoHyphens/>
      <w:spacing w:before="200"/>
      <w:ind w:firstLine="0"/>
      <w:jc w:val="left"/>
      <w:outlineLvl w:val="2"/>
    </w:pPr>
    <w:rPr>
      <w:rFonts w:ascii="Times New Roman" w:eastAsia="Times New Roman" w:hAnsi="Times New Roman" w:cs="Times New Roman"/>
      <w:b/>
      <w:color w:val="4F81BD" w:themeColor="accent1"/>
      <w:sz w:val="24"/>
      <w:szCs w:val="26"/>
    </w:rPr>
  </w:style>
  <w:style w:type="paragraph" w:styleId="Titre4">
    <w:name w:val="heading 4"/>
    <w:basedOn w:val="Normal"/>
    <w:next w:val="Normal"/>
    <w:link w:val="Titre4Car"/>
    <w:uiPriority w:val="9"/>
    <w:unhideWhenUsed/>
    <w:qFormat/>
    <w:rsid w:val="00992D0B"/>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992D0B"/>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992D0B"/>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992D0B"/>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qFormat/>
    <w:rsid w:val="00992D0B"/>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aliases w:val="nom"/>
    <w:basedOn w:val="Normal"/>
    <w:next w:val="Normal"/>
    <w:link w:val="Titre9Car"/>
    <w:uiPriority w:val="99"/>
    <w:unhideWhenUsed/>
    <w:qFormat/>
    <w:rsid w:val="00992D0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C950A2"/>
    <w:rPr>
      <w:rFonts w:asciiTheme="majorHAnsi" w:eastAsiaTheme="majorEastAsia" w:hAnsiTheme="majorHAnsi" w:cstheme="majorBidi"/>
      <w:b/>
      <w:bCs/>
      <w:color w:val="4F81BD" w:themeColor="accent1"/>
      <w:sz w:val="24"/>
      <w:szCs w:val="26"/>
      <w:lang w:eastAsia="fr-FR"/>
    </w:rPr>
  </w:style>
  <w:style w:type="character" w:customStyle="1" w:styleId="Titre3Car">
    <w:name w:val="Titre 3 Car"/>
    <w:basedOn w:val="Policepardfaut"/>
    <w:link w:val="Titre3"/>
    <w:uiPriority w:val="9"/>
    <w:rsid w:val="00132932"/>
    <w:rPr>
      <w:rFonts w:ascii="Times New Roman" w:eastAsia="Times New Roman" w:hAnsi="Times New Roman" w:cs="Times New Roman"/>
      <w:b/>
      <w:color w:val="4F81BD" w:themeColor="accent1"/>
      <w:sz w:val="24"/>
      <w:szCs w:val="26"/>
      <w:lang w:eastAsia="fr-FR"/>
    </w:rPr>
  </w:style>
  <w:style w:type="character" w:customStyle="1" w:styleId="Titre1Car">
    <w:name w:val="Titre 1 Car"/>
    <w:basedOn w:val="Policepardfaut"/>
    <w:link w:val="Titre1"/>
    <w:uiPriority w:val="9"/>
    <w:rsid w:val="00C950A2"/>
    <w:rPr>
      <w:rFonts w:asciiTheme="majorHAnsi" w:eastAsiaTheme="majorEastAsia" w:hAnsiTheme="majorHAnsi" w:cstheme="majorBidi"/>
      <w:b/>
      <w:bCs/>
      <w:color w:val="244061" w:themeColor="accent1" w:themeShade="80"/>
      <w:sz w:val="32"/>
      <w:szCs w:val="28"/>
      <w:lang w:eastAsia="fr-FR"/>
    </w:rPr>
  </w:style>
  <w:style w:type="character" w:customStyle="1" w:styleId="Titre4Car">
    <w:name w:val="Titre 4 Car"/>
    <w:basedOn w:val="Policepardfaut"/>
    <w:link w:val="Titre4"/>
    <w:uiPriority w:val="9"/>
    <w:rsid w:val="00992D0B"/>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sid w:val="00992D0B"/>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sid w:val="00992D0B"/>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sid w:val="00992D0B"/>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rsid w:val="00992D0B"/>
    <w:rPr>
      <w:rFonts w:asciiTheme="majorHAnsi" w:eastAsiaTheme="majorEastAsia" w:hAnsiTheme="majorHAnsi" w:cstheme="majorBidi"/>
      <w:color w:val="404040" w:themeColor="text1" w:themeTint="BF"/>
      <w:sz w:val="20"/>
      <w:szCs w:val="20"/>
    </w:rPr>
  </w:style>
  <w:style w:type="character" w:customStyle="1" w:styleId="Titre9Car">
    <w:name w:val="Titre 9 Car"/>
    <w:aliases w:val="nom Car"/>
    <w:basedOn w:val="Policepardfaut"/>
    <w:link w:val="Titre9"/>
    <w:uiPriority w:val="99"/>
    <w:rsid w:val="00992D0B"/>
    <w:rPr>
      <w:rFonts w:asciiTheme="majorHAnsi" w:eastAsiaTheme="majorEastAsia" w:hAnsiTheme="majorHAnsi" w:cstheme="majorBidi"/>
      <w:i/>
      <w:iCs/>
      <w:color w:val="404040" w:themeColor="text1" w:themeTint="BF"/>
      <w:sz w:val="20"/>
      <w:szCs w:val="20"/>
    </w:rPr>
  </w:style>
  <w:style w:type="paragraph" w:styleId="Titre">
    <w:name w:val="Title"/>
    <w:basedOn w:val="Normal"/>
    <w:next w:val="Normal"/>
    <w:link w:val="TitreCar"/>
    <w:uiPriority w:val="10"/>
    <w:qFormat/>
    <w:rsid w:val="00992D0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992D0B"/>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8F6ED8"/>
    <w:pPr>
      <w:numPr>
        <w:ilvl w:val="1"/>
      </w:numPr>
      <w:ind w:firstLine="357"/>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8F6ED8"/>
    <w:rPr>
      <w:rFonts w:asciiTheme="majorHAnsi" w:eastAsiaTheme="majorEastAsia" w:hAnsiTheme="majorHAnsi" w:cstheme="majorBidi"/>
      <w:i/>
      <w:iCs/>
      <w:color w:val="4F81BD" w:themeColor="accent1"/>
      <w:spacing w:val="15"/>
      <w:sz w:val="24"/>
      <w:szCs w:val="24"/>
    </w:rPr>
  </w:style>
  <w:style w:type="character" w:styleId="lev">
    <w:name w:val="Strong"/>
    <w:basedOn w:val="Policepardfaut"/>
    <w:uiPriority w:val="22"/>
    <w:qFormat/>
    <w:rsid w:val="00992D0B"/>
    <w:rPr>
      <w:b/>
      <w:bCs/>
    </w:rPr>
  </w:style>
  <w:style w:type="paragraph" w:styleId="Paragraphedeliste">
    <w:name w:val="List Paragraph"/>
    <w:basedOn w:val="Normal"/>
    <w:link w:val="ParagraphedelisteCar"/>
    <w:uiPriority w:val="34"/>
    <w:qFormat/>
    <w:rsid w:val="00992D0B"/>
    <w:pPr>
      <w:ind w:left="720"/>
      <w:contextualSpacing/>
    </w:pPr>
  </w:style>
  <w:style w:type="character" w:customStyle="1" w:styleId="ParagraphedelisteCar">
    <w:name w:val="Paragraphe de liste Car"/>
    <w:basedOn w:val="Policepardfaut"/>
    <w:link w:val="Paragraphedeliste"/>
    <w:uiPriority w:val="34"/>
    <w:rsid w:val="00992D0B"/>
  </w:style>
  <w:style w:type="paragraph" w:customStyle="1" w:styleId="Titre10">
    <w:name w:val="Titre1"/>
    <w:basedOn w:val="Titre1"/>
    <w:next w:val="Titre2"/>
    <w:link w:val="Titre1Car0"/>
    <w:rsid w:val="008F6ED8"/>
    <w:pPr>
      <w:ind w:left="0" w:firstLine="0"/>
    </w:pPr>
  </w:style>
  <w:style w:type="character" w:customStyle="1" w:styleId="Titre1Car0">
    <w:name w:val="Titre1 Car"/>
    <w:basedOn w:val="Policepardfaut"/>
    <w:link w:val="Titre10"/>
    <w:rsid w:val="008F6ED8"/>
    <w:rPr>
      <w:rFonts w:asciiTheme="majorHAnsi" w:eastAsiaTheme="majorEastAsia" w:hAnsiTheme="majorHAnsi" w:cstheme="majorBidi"/>
      <w:b/>
      <w:bCs/>
      <w:color w:val="244061" w:themeColor="accent1" w:themeShade="80"/>
      <w:sz w:val="28"/>
      <w:szCs w:val="28"/>
    </w:rPr>
  </w:style>
  <w:style w:type="paragraph" w:customStyle="1" w:styleId="Titre30">
    <w:name w:val="Titre3"/>
    <w:basedOn w:val="Titre10"/>
    <w:link w:val="Titre3Car0"/>
    <w:rsid w:val="008F6ED8"/>
    <w:pPr>
      <w:outlineLvl w:val="1"/>
    </w:pPr>
    <w:rPr>
      <w:vanish/>
      <w:color w:val="0070C0"/>
      <w:sz w:val="24"/>
      <w:szCs w:val="26"/>
    </w:rPr>
  </w:style>
  <w:style w:type="character" w:customStyle="1" w:styleId="Titre3Car0">
    <w:name w:val="Titre3 Car"/>
    <w:basedOn w:val="Titre1Car0"/>
    <w:link w:val="Titre30"/>
    <w:rsid w:val="008F6ED8"/>
    <w:rPr>
      <w:vanish/>
      <w:color w:val="0070C0"/>
      <w:sz w:val="24"/>
      <w:szCs w:val="26"/>
    </w:rPr>
  </w:style>
  <w:style w:type="paragraph" w:styleId="TM1">
    <w:name w:val="toc 1"/>
    <w:basedOn w:val="Normal"/>
    <w:next w:val="Normal"/>
    <w:autoRedefine/>
    <w:uiPriority w:val="39"/>
    <w:unhideWhenUsed/>
    <w:qFormat/>
    <w:rsid w:val="00566104"/>
    <w:pPr>
      <w:tabs>
        <w:tab w:val="right" w:leader="dot" w:pos="9062"/>
      </w:tabs>
      <w:spacing w:before="120"/>
      <w:ind w:left="-284" w:firstLine="0"/>
      <w:jc w:val="left"/>
    </w:pPr>
    <w:rPr>
      <w:rFonts w:asciiTheme="minorHAnsi" w:hAnsiTheme="minorHAnsi"/>
      <w:b/>
      <w:bCs/>
      <w:caps/>
      <w:sz w:val="20"/>
      <w:szCs w:val="20"/>
    </w:rPr>
  </w:style>
  <w:style w:type="paragraph" w:styleId="TM2">
    <w:name w:val="toc 2"/>
    <w:basedOn w:val="Normal"/>
    <w:next w:val="Normal"/>
    <w:autoRedefine/>
    <w:uiPriority w:val="39"/>
    <w:unhideWhenUsed/>
    <w:qFormat/>
    <w:rsid w:val="006747DA"/>
    <w:pPr>
      <w:tabs>
        <w:tab w:val="right" w:leader="dot" w:pos="9062"/>
      </w:tabs>
      <w:spacing w:after="0"/>
      <w:ind w:firstLine="0"/>
      <w:jc w:val="left"/>
    </w:pPr>
    <w:rPr>
      <w:rFonts w:asciiTheme="minorHAnsi" w:hAnsiTheme="minorHAnsi"/>
      <w:smallCaps/>
      <w:sz w:val="20"/>
      <w:szCs w:val="20"/>
    </w:rPr>
  </w:style>
  <w:style w:type="paragraph" w:styleId="TM3">
    <w:name w:val="toc 3"/>
    <w:basedOn w:val="Normal"/>
    <w:next w:val="Normal"/>
    <w:autoRedefine/>
    <w:uiPriority w:val="39"/>
    <w:unhideWhenUsed/>
    <w:qFormat/>
    <w:rsid w:val="00992D0B"/>
    <w:pPr>
      <w:spacing w:after="0"/>
      <w:ind w:left="420"/>
      <w:jc w:val="left"/>
    </w:pPr>
    <w:rPr>
      <w:rFonts w:asciiTheme="minorHAnsi" w:hAnsiTheme="minorHAnsi"/>
      <w:i/>
      <w:iCs/>
      <w:sz w:val="20"/>
      <w:szCs w:val="20"/>
    </w:rPr>
  </w:style>
  <w:style w:type="paragraph" w:styleId="En-ttedetabledesmatires">
    <w:name w:val="TOC Heading"/>
    <w:basedOn w:val="Titre1"/>
    <w:next w:val="Normal"/>
    <w:uiPriority w:val="39"/>
    <w:semiHidden/>
    <w:unhideWhenUsed/>
    <w:qFormat/>
    <w:rsid w:val="00992D0B"/>
    <w:pPr>
      <w:spacing w:before="480" w:line="276" w:lineRule="auto"/>
      <w:ind w:left="0" w:firstLine="0"/>
      <w:jc w:val="left"/>
      <w:outlineLvl w:val="9"/>
    </w:pPr>
    <w:rPr>
      <w:color w:val="365F91" w:themeColor="accent1" w:themeShade="BF"/>
    </w:rPr>
  </w:style>
  <w:style w:type="character" w:styleId="Marquedecommentaire">
    <w:name w:val="annotation reference"/>
    <w:basedOn w:val="Policepardfaut"/>
    <w:semiHidden/>
    <w:rsid w:val="00BF6867"/>
    <w:rPr>
      <w:sz w:val="16"/>
    </w:rPr>
  </w:style>
  <w:style w:type="paragraph" w:styleId="Commentaire">
    <w:name w:val="annotation text"/>
    <w:basedOn w:val="Normal"/>
    <w:link w:val="CommentaireCar"/>
    <w:semiHidden/>
    <w:rsid w:val="00BF6867"/>
    <w:rPr>
      <w:sz w:val="20"/>
    </w:rPr>
  </w:style>
  <w:style w:type="character" w:customStyle="1" w:styleId="CommentaireCar">
    <w:name w:val="Commentaire Car"/>
    <w:basedOn w:val="Policepardfaut"/>
    <w:link w:val="Commentaire"/>
    <w:semiHidden/>
    <w:rsid w:val="00BF6867"/>
    <w:rPr>
      <w:rFonts w:ascii="Arial" w:eastAsiaTheme="minorEastAsia" w:hAnsi="Arial"/>
      <w:sz w:val="20"/>
      <w:lang w:eastAsia="fr-FR"/>
    </w:rPr>
  </w:style>
  <w:style w:type="paragraph" w:styleId="TM4">
    <w:name w:val="toc 4"/>
    <w:basedOn w:val="Normal"/>
    <w:next w:val="Normal"/>
    <w:uiPriority w:val="39"/>
    <w:rsid w:val="00BF6867"/>
    <w:pPr>
      <w:spacing w:after="0"/>
      <w:ind w:left="630"/>
      <w:jc w:val="left"/>
    </w:pPr>
    <w:rPr>
      <w:rFonts w:asciiTheme="minorHAnsi" w:hAnsiTheme="minorHAnsi"/>
      <w:sz w:val="18"/>
      <w:szCs w:val="18"/>
    </w:rPr>
  </w:style>
  <w:style w:type="paragraph" w:styleId="Pieddepage">
    <w:name w:val="footer"/>
    <w:basedOn w:val="Normal"/>
    <w:link w:val="PieddepageCar"/>
    <w:uiPriority w:val="99"/>
    <w:rsid w:val="00BF6867"/>
    <w:pPr>
      <w:tabs>
        <w:tab w:val="right" w:pos="9600"/>
      </w:tabs>
    </w:pPr>
    <w:rPr>
      <w:sz w:val="20"/>
    </w:rPr>
  </w:style>
  <w:style w:type="character" w:customStyle="1" w:styleId="PieddepageCar">
    <w:name w:val="Pied de page Car"/>
    <w:basedOn w:val="Policepardfaut"/>
    <w:link w:val="Pieddepage"/>
    <w:uiPriority w:val="99"/>
    <w:rsid w:val="00BF6867"/>
    <w:rPr>
      <w:rFonts w:ascii="Arial" w:eastAsiaTheme="minorEastAsia" w:hAnsi="Arial"/>
      <w:sz w:val="20"/>
      <w:lang w:eastAsia="fr-FR"/>
    </w:rPr>
  </w:style>
  <w:style w:type="paragraph" w:styleId="En-tte">
    <w:name w:val="header"/>
    <w:basedOn w:val="Normal"/>
    <w:link w:val="En-tteCar"/>
    <w:rsid w:val="00BF6867"/>
    <w:pPr>
      <w:tabs>
        <w:tab w:val="right" w:pos="9620"/>
      </w:tabs>
      <w:spacing w:after="440"/>
    </w:pPr>
    <w:rPr>
      <w:sz w:val="20"/>
    </w:rPr>
  </w:style>
  <w:style w:type="character" w:customStyle="1" w:styleId="En-tteCar">
    <w:name w:val="En-tête Car"/>
    <w:basedOn w:val="Policepardfaut"/>
    <w:link w:val="En-tte"/>
    <w:rsid w:val="00BF6867"/>
    <w:rPr>
      <w:rFonts w:ascii="Arial" w:eastAsiaTheme="minorEastAsia" w:hAnsi="Arial"/>
      <w:sz w:val="20"/>
      <w:lang w:eastAsia="fr-FR"/>
    </w:rPr>
  </w:style>
  <w:style w:type="paragraph" w:customStyle="1" w:styleId="numrationnontitre">
    <w:name w:val="énumération non titrée"/>
    <w:basedOn w:val="Normal"/>
    <w:qFormat/>
    <w:rsid w:val="00BF6867"/>
    <w:pPr>
      <w:numPr>
        <w:numId w:val="15"/>
      </w:numPr>
    </w:pPr>
  </w:style>
  <w:style w:type="paragraph" w:customStyle="1" w:styleId="numrationtitre">
    <w:name w:val="énumération titrée"/>
    <w:basedOn w:val="Normal"/>
    <w:next w:val="titrenumration"/>
    <w:qFormat/>
    <w:rsid w:val="00BF6867"/>
    <w:pPr>
      <w:ind w:left="360"/>
    </w:pPr>
  </w:style>
  <w:style w:type="paragraph" w:customStyle="1" w:styleId="Nom">
    <w:name w:val="Nom"/>
    <w:basedOn w:val="Normal"/>
    <w:next w:val="Normal"/>
    <w:qFormat/>
    <w:rsid w:val="00BF6867"/>
    <w:pPr>
      <w:keepNext/>
      <w:spacing w:before="240"/>
    </w:pPr>
    <w:rPr>
      <w:b/>
    </w:rPr>
  </w:style>
  <w:style w:type="paragraph" w:customStyle="1" w:styleId="titrenumration">
    <w:name w:val="titre énumération"/>
    <w:basedOn w:val="Normal"/>
    <w:next w:val="numrationtitre"/>
    <w:rsid w:val="00BF6867"/>
    <w:pPr>
      <w:keepNext/>
      <w:numPr>
        <w:numId w:val="13"/>
      </w:numPr>
      <w:tabs>
        <w:tab w:val="clear" w:pos="360"/>
      </w:tabs>
      <w:spacing w:after="0"/>
      <w:ind w:left="357" w:hanging="357"/>
    </w:pPr>
    <w:rPr>
      <w:b/>
    </w:rPr>
  </w:style>
  <w:style w:type="paragraph" w:customStyle="1" w:styleId="SignatureUbiqus">
    <w:name w:val="Signature Ubiqus"/>
    <w:basedOn w:val="Normal"/>
    <w:qFormat/>
    <w:rsid w:val="00BF6867"/>
    <w:pPr>
      <w:ind w:firstLine="0"/>
      <w:jc w:val="center"/>
    </w:pPr>
    <w:rPr>
      <w:b/>
      <w:sz w:val="16"/>
      <w:szCs w:val="16"/>
    </w:rPr>
  </w:style>
  <w:style w:type="character" w:styleId="Lienhypertexte">
    <w:name w:val="Hyperlink"/>
    <w:basedOn w:val="Policepardfaut"/>
    <w:uiPriority w:val="99"/>
    <w:rsid w:val="00BF6867"/>
    <w:rPr>
      <w:color w:val="0000FF"/>
      <w:u w:val="single"/>
    </w:rPr>
  </w:style>
  <w:style w:type="paragraph" w:styleId="Lgende">
    <w:name w:val="caption"/>
    <w:basedOn w:val="Normal"/>
    <w:next w:val="Normal"/>
    <w:uiPriority w:val="35"/>
    <w:semiHidden/>
    <w:unhideWhenUsed/>
    <w:qFormat/>
    <w:rsid w:val="00BF6867"/>
    <w:rPr>
      <w:b/>
      <w:bCs/>
      <w:sz w:val="18"/>
      <w:szCs w:val="18"/>
    </w:rPr>
  </w:style>
  <w:style w:type="character" w:styleId="Accentuation">
    <w:name w:val="Emphasis"/>
    <w:uiPriority w:val="20"/>
    <w:qFormat/>
    <w:rsid w:val="00BF6867"/>
    <w:rPr>
      <w:b/>
      <w:bCs/>
      <w:i/>
      <w:iCs/>
      <w:color w:val="5A5A5A" w:themeColor="text1" w:themeTint="A5"/>
    </w:rPr>
  </w:style>
  <w:style w:type="paragraph" w:styleId="Sansinterligne">
    <w:name w:val="No Spacing"/>
    <w:basedOn w:val="Normal"/>
    <w:link w:val="SansinterligneCar"/>
    <w:uiPriority w:val="1"/>
    <w:rsid w:val="00BF6867"/>
    <w:pPr>
      <w:ind w:firstLine="0"/>
    </w:pPr>
  </w:style>
  <w:style w:type="character" w:customStyle="1" w:styleId="SansinterligneCar">
    <w:name w:val="Sans interligne Car"/>
    <w:basedOn w:val="Policepardfaut"/>
    <w:link w:val="Sansinterligne"/>
    <w:uiPriority w:val="1"/>
    <w:rsid w:val="00BF6867"/>
    <w:rPr>
      <w:rFonts w:ascii="Arial" w:eastAsiaTheme="minorEastAsia" w:hAnsi="Arial"/>
      <w:sz w:val="21"/>
      <w:lang w:eastAsia="fr-FR"/>
    </w:rPr>
  </w:style>
  <w:style w:type="paragraph" w:styleId="Citation">
    <w:name w:val="Quote"/>
    <w:basedOn w:val="Normal"/>
    <w:next w:val="Normal"/>
    <w:link w:val="CitationCar"/>
    <w:uiPriority w:val="29"/>
    <w:rsid w:val="00BF6867"/>
    <w:rPr>
      <w:rFonts w:asciiTheme="majorHAnsi" w:eastAsiaTheme="majorEastAsia" w:hAnsiTheme="majorHAnsi" w:cstheme="majorBidi"/>
      <w:i/>
      <w:iCs/>
      <w:color w:val="5A5A5A" w:themeColor="text1" w:themeTint="A5"/>
    </w:rPr>
  </w:style>
  <w:style w:type="character" w:customStyle="1" w:styleId="CitationCar">
    <w:name w:val="Citation Car"/>
    <w:basedOn w:val="Policepardfaut"/>
    <w:link w:val="Citation"/>
    <w:uiPriority w:val="29"/>
    <w:rsid w:val="00BF6867"/>
    <w:rPr>
      <w:rFonts w:asciiTheme="majorHAnsi" w:eastAsiaTheme="majorEastAsia" w:hAnsiTheme="majorHAnsi" w:cstheme="majorBidi"/>
      <w:i/>
      <w:iCs/>
      <w:color w:val="5A5A5A" w:themeColor="text1" w:themeTint="A5"/>
      <w:sz w:val="21"/>
      <w:lang w:eastAsia="fr-FR"/>
    </w:rPr>
  </w:style>
  <w:style w:type="paragraph" w:styleId="Citationintense">
    <w:name w:val="Intense Quote"/>
    <w:basedOn w:val="Normal"/>
    <w:next w:val="Normal"/>
    <w:link w:val="CitationintenseCar"/>
    <w:uiPriority w:val="30"/>
    <w:qFormat/>
    <w:rsid w:val="00BF6867"/>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itationintenseCar">
    <w:name w:val="Citation intense Car"/>
    <w:basedOn w:val="Policepardfaut"/>
    <w:link w:val="Citationintense"/>
    <w:uiPriority w:val="30"/>
    <w:rsid w:val="00BF6867"/>
    <w:rPr>
      <w:rFonts w:asciiTheme="majorHAnsi" w:eastAsiaTheme="majorEastAsia" w:hAnsiTheme="majorHAnsi" w:cstheme="majorBidi"/>
      <w:i/>
      <w:iCs/>
      <w:color w:val="FFFFFF" w:themeColor="background1"/>
      <w:sz w:val="24"/>
      <w:szCs w:val="24"/>
      <w:shd w:val="clear" w:color="auto" w:fill="4F81BD" w:themeFill="accent1"/>
      <w:lang w:eastAsia="fr-FR"/>
    </w:rPr>
  </w:style>
  <w:style w:type="character" w:styleId="Emphaseple">
    <w:name w:val="Subtle Emphasis"/>
    <w:uiPriority w:val="19"/>
    <w:rsid w:val="00BF6867"/>
    <w:rPr>
      <w:i/>
      <w:iCs/>
      <w:color w:val="5A5A5A" w:themeColor="text1" w:themeTint="A5"/>
    </w:rPr>
  </w:style>
  <w:style w:type="character" w:styleId="Emphaseintense">
    <w:name w:val="Intense Emphasis"/>
    <w:uiPriority w:val="21"/>
    <w:rsid w:val="00BF6867"/>
    <w:rPr>
      <w:b/>
      <w:bCs/>
      <w:i/>
      <w:iCs/>
      <w:color w:val="4F81BD" w:themeColor="accent1"/>
      <w:sz w:val="22"/>
      <w:szCs w:val="22"/>
    </w:rPr>
  </w:style>
  <w:style w:type="character" w:styleId="Rfrenceple">
    <w:name w:val="Subtle Reference"/>
    <w:uiPriority w:val="31"/>
    <w:rsid w:val="00BF6867"/>
    <w:rPr>
      <w:color w:val="auto"/>
      <w:u w:val="single" w:color="9BBB59" w:themeColor="accent3"/>
    </w:rPr>
  </w:style>
  <w:style w:type="character" w:styleId="Rfrenceintense">
    <w:name w:val="Intense Reference"/>
    <w:basedOn w:val="Policepardfaut"/>
    <w:uiPriority w:val="32"/>
    <w:rsid w:val="00BF6867"/>
    <w:rPr>
      <w:b/>
      <w:bCs/>
      <w:color w:val="76923C" w:themeColor="accent3" w:themeShade="BF"/>
      <w:u w:val="single" w:color="9BBB59" w:themeColor="accent3"/>
    </w:rPr>
  </w:style>
  <w:style w:type="character" w:styleId="Titredulivre">
    <w:name w:val="Book Title"/>
    <w:basedOn w:val="Policepardfaut"/>
    <w:uiPriority w:val="33"/>
    <w:rsid w:val="00BF6867"/>
    <w:rPr>
      <w:rFonts w:asciiTheme="majorHAnsi" w:eastAsiaTheme="majorEastAsia" w:hAnsiTheme="majorHAnsi" w:cstheme="majorBidi"/>
      <w:b/>
      <w:bCs/>
      <w:i/>
      <w:iCs/>
      <w:color w:val="auto"/>
    </w:rPr>
  </w:style>
  <w:style w:type="paragraph" w:styleId="Textedebulles">
    <w:name w:val="Balloon Text"/>
    <w:basedOn w:val="Normal"/>
    <w:link w:val="TextedebullesCar"/>
    <w:rsid w:val="00BF6867"/>
    <w:rPr>
      <w:rFonts w:ascii="Tahoma" w:hAnsi="Tahoma" w:cs="Tahoma"/>
      <w:sz w:val="16"/>
      <w:szCs w:val="16"/>
    </w:rPr>
  </w:style>
  <w:style w:type="character" w:customStyle="1" w:styleId="TextedebullesCar">
    <w:name w:val="Texte de bulles Car"/>
    <w:basedOn w:val="Policepardfaut"/>
    <w:link w:val="Textedebulles"/>
    <w:rsid w:val="00BF6867"/>
    <w:rPr>
      <w:rFonts w:ascii="Tahoma" w:eastAsiaTheme="minorEastAsia" w:hAnsi="Tahoma" w:cs="Tahoma"/>
      <w:sz w:val="16"/>
      <w:szCs w:val="16"/>
      <w:lang w:eastAsia="fr-FR"/>
    </w:rPr>
  </w:style>
  <w:style w:type="numbering" w:customStyle="1" w:styleId="Ubiqustraditionnel">
    <w:name w:val="Ubiqus traditionnel"/>
    <w:uiPriority w:val="99"/>
    <w:rsid w:val="00BF6867"/>
    <w:pPr>
      <w:numPr>
        <w:numId w:val="20"/>
      </w:numPr>
    </w:pPr>
  </w:style>
  <w:style w:type="numbering" w:customStyle="1" w:styleId="Style2">
    <w:name w:val="Style2"/>
    <w:uiPriority w:val="99"/>
    <w:rsid w:val="00BF6867"/>
    <w:pPr>
      <w:numPr>
        <w:numId w:val="24"/>
      </w:numPr>
    </w:pPr>
  </w:style>
  <w:style w:type="numbering" w:customStyle="1" w:styleId="Ubiqus">
    <w:name w:val="Ubiqus"/>
    <w:rsid w:val="00BF6867"/>
    <w:pPr>
      <w:numPr>
        <w:numId w:val="26"/>
      </w:numPr>
    </w:pPr>
  </w:style>
  <w:style w:type="paragraph" w:styleId="TM5">
    <w:name w:val="toc 5"/>
    <w:basedOn w:val="Normal"/>
    <w:next w:val="Normal"/>
    <w:autoRedefine/>
    <w:uiPriority w:val="39"/>
    <w:rsid w:val="00BF6867"/>
    <w:pPr>
      <w:spacing w:after="0"/>
      <w:ind w:left="840"/>
      <w:jc w:val="left"/>
    </w:pPr>
    <w:rPr>
      <w:rFonts w:asciiTheme="minorHAnsi" w:hAnsiTheme="minorHAnsi"/>
      <w:sz w:val="18"/>
      <w:szCs w:val="18"/>
    </w:rPr>
  </w:style>
  <w:style w:type="paragraph" w:styleId="TM6">
    <w:name w:val="toc 6"/>
    <w:basedOn w:val="Normal"/>
    <w:next w:val="Normal"/>
    <w:autoRedefine/>
    <w:uiPriority w:val="39"/>
    <w:rsid w:val="00BF6867"/>
    <w:pPr>
      <w:spacing w:after="0"/>
      <w:ind w:left="1050"/>
      <w:jc w:val="left"/>
    </w:pPr>
    <w:rPr>
      <w:rFonts w:asciiTheme="minorHAnsi" w:hAnsiTheme="minorHAnsi"/>
      <w:sz w:val="18"/>
      <w:szCs w:val="18"/>
    </w:rPr>
  </w:style>
  <w:style w:type="character" w:styleId="Textedelespacerserv">
    <w:name w:val="Placeholder Text"/>
    <w:basedOn w:val="Policepardfaut"/>
    <w:uiPriority w:val="99"/>
    <w:semiHidden/>
    <w:rsid w:val="00BF6867"/>
    <w:rPr>
      <w:color w:val="808080"/>
    </w:rPr>
  </w:style>
  <w:style w:type="paragraph" w:customStyle="1" w:styleId="Default">
    <w:name w:val="Default"/>
    <w:rsid w:val="00BF6867"/>
    <w:pPr>
      <w:autoSpaceDE w:val="0"/>
      <w:autoSpaceDN w:val="0"/>
      <w:adjustRightInd w:val="0"/>
    </w:pPr>
    <w:rPr>
      <w:rFonts w:ascii="Calibri" w:eastAsiaTheme="minorEastAsia" w:hAnsi="Calibri" w:cs="Calibri"/>
      <w:color w:val="000000"/>
      <w:sz w:val="24"/>
      <w:szCs w:val="24"/>
      <w:lang w:eastAsia="fr-FR"/>
    </w:rPr>
  </w:style>
  <w:style w:type="character" w:styleId="Lienhypertextesuivivisit">
    <w:name w:val="FollowedHyperlink"/>
    <w:basedOn w:val="Policepardfaut"/>
    <w:rsid w:val="00BF6867"/>
    <w:rPr>
      <w:color w:val="800080" w:themeColor="followedHyperlink"/>
      <w:u w:val="single"/>
    </w:rPr>
  </w:style>
  <w:style w:type="paragraph" w:styleId="TM7">
    <w:name w:val="toc 7"/>
    <w:basedOn w:val="Normal"/>
    <w:next w:val="Normal"/>
    <w:autoRedefine/>
    <w:uiPriority w:val="39"/>
    <w:rsid w:val="00BF6867"/>
    <w:pPr>
      <w:spacing w:after="0"/>
      <w:ind w:left="1260"/>
      <w:jc w:val="left"/>
    </w:pPr>
    <w:rPr>
      <w:rFonts w:asciiTheme="minorHAnsi" w:hAnsiTheme="minorHAnsi"/>
      <w:sz w:val="18"/>
      <w:szCs w:val="18"/>
    </w:rPr>
  </w:style>
  <w:style w:type="paragraph" w:styleId="Index1">
    <w:name w:val="index 1"/>
    <w:basedOn w:val="Normal"/>
    <w:next w:val="Normal"/>
    <w:autoRedefine/>
    <w:uiPriority w:val="99"/>
    <w:rsid w:val="00BF6867"/>
    <w:pPr>
      <w:spacing w:after="0"/>
      <w:ind w:left="210" w:hanging="210"/>
    </w:pPr>
  </w:style>
  <w:style w:type="table" w:styleId="Grilledutableau">
    <w:name w:val="Table Grid"/>
    <w:basedOn w:val="TableauNormal"/>
    <w:uiPriority w:val="59"/>
    <w:rsid w:val="006B1C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uiPriority w:val="99"/>
    <w:semiHidden/>
    <w:unhideWhenUsed/>
    <w:rsid w:val="00CF6DA1"/>
    <w:pPr>
      <w:spacing w:after="0"/>
      <w:ind w:firstLine="0"/>
    </w:pPr>
    <w:rPr>
      <w:rFonts w:asciiTheme="minorHAnsi" w:eastAsiaTheme="minorHAnsi" w:hAnsiTheme="minorHAnsi"/>
      <w:sz w:val="20"/>
      <w:szCs w:val="20"/>
      <w:lang w:eastAsia="en-US"/>
    </w:rPr>
  </w:style>
  <w:style w:type="character" w:customStyle="1" w:styleId="NotedebasdepageCar">
    <w:name w:val="Note de bas de page Car"/>
    <w:basedOn w:val="Policepardfaut"/>
    <w:link w:val="Notedebasdepage"/>
    <w:uiPriority w:val="99"/>
    <w:semiHidden/>
    <w:rsid w:val="00CF6DA1"/>
    <w:rPr>
      <w:sz w:val="20"/>
      <w:szCs w:val="20"/>
    </w:rPr>
  </w:style>
  <w:style w:type="character" w:styleId="Appelnotedebasdep">
    <w:name w:val="footnote reference"/>
    <w:basedOn w:val="Policepardfaut"/>
    <w:uiPriority w:val="99"/>
    <w:semiHidden/>
    <w:unhideWhenUsed/>
    <w:rsid w:val="00CF6DA1"/>
    <w:rPr>
      <w:vertAlign w:val="superscript"/>
    </w:rPr>
  </w:style>
  <w:style w:type="table" w:styleId="Trameclaire-Accent1">
    <w:name w:val="Light Shading Accent 1"/>
    <w:basedOn w:val="TableauNormal"/>
    <w:uiPriority w:val="60"/>
    <w:rsid w:val="006747DA"/>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M8">
    <w:name w:val="toc 8"/>
    <w:basedOn w:val="Normal"/>
    <w:next w:val="Normal"/>
    <w:autoRedefine/>
    <w:uiPriority w:val="39"/>
    <w:unhideWhenUsed/>
    <w:rsid w:val="006747DA"/>
    <w:pPr>
      <w:spacing w:after="0"/>
      <w:ind w:left="1470"/>
      <w:jc w:val="left"/>
    </w:pPr>
    <w:rPr>
      <w:rFonts w:asciiTheme="minorHAnsi" w:hAnsiTheme="minorHAnsi"/>
      <w:sz w:val="18"/>
      <w:szCs w:val="18"/>
    </w:rPr>
  </w:style>
  <w:style w:type="paragraph" w:styleId="TM9">
    <w:name w:val="toc 9"/>
    <w:basedOn w:val="Normal"/>
    <w:next w:val="Normal"/>
    <w:autoRedefine/>
    <w:uiPriority w:val="39"/>
    <w:unhideWhenUsed/>
    <w:rsid w:val="006747DA"/>
    <w:pPr>
      <w:spacing w:after="0"/>
      <w:ind w:left="1680"/>
      <w:jc w:val="left"/>
    </w:pPr>
    <w:rPr>
      <w:rFonts w:asciiTheme="minorHAnsi" w:hAnsiTheme="minorHAnsi"/>
      <w:sz w:val="18"/>
      <w:szCs w:val="18"/>
    </w:rPr>
  </w:style>
  <w:style w:type="paragraph" w:styleId="NormalWeb">
    <w:name w:val="Normal (Web)"/>
    <w:basedOn w:val="Normal"/>
    <w:uiPriority w:val="99"/>
    <w:unhideWhenUsed/>
    <w:rsid w:val="00213026"/>
    <w:pPr>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field">
    <w:name w:val="field"/>
    <w:basedOn w:val="Policepardfaut"/>
    <w:rsid w:val="00A05245"/>
  </w:style>
</w:styles>
</file>

<file path=word/webSettings.xml><?xml version="1.0" encoding="utf-8"?>
<w:webSettings xmlns:r="http://schemas.openxmlformats.org/officeDocument/2006/relationships" xmlns:w="http://schemas.openxmlformats.org/wordprocessingml/2006/main">
  <w:divs>
    <w:div w:id="84618835">
      <w:bodyDiv w:val="1"/>
      <w:marLeft w:val="0"/>
      <w:marRight w:val="0"/>
      <w:marTop w:val="0"/>
      <w:marBottom w:val="0"/>
      <w:divBdr>
        <w:top w:val="none" w:sz="0" w:space="0" w:color="auto"/>
        <w:left w:val="none" w:sz="0" w:space="0" w:color="auto"/>
        <w:bottom w:val="none" w:sz="0" w:space="0" w:color="auto"/>
        <w:right w:val="none" w:sz="0" w:space="0" w:color="auto"/>
      </w:divBdr>
    </w:div>
    <w:div w:id="121115815">
      <w:bodyDiv w:val="1"/>
      <w:marLeft w:val="0"/>
      <w:marRight w:val="0"/>
      <w:marTop w:val="0"/>
      <w:marBottom w:val="0"/>
      <w:divBdr>
        <w:top w:val="none" w:sz="0" w:space="0" w:color="auto"/>
        <w:left w:val="none" w:sz="0" w:space="0" w:color="auto"/>
        <w:bottom w:val="none" w:sz="0" w:space="0" w:color="auto"/>
        <w:right w:val="none" w:sz="0" w:space="0" w:color="auto"/>
      </w:divBdr>
    </w:div>
    <w:div w:id="230504361">
      <w:bodyDiv w:val="1"/>
      <w:marLeft w:val="0"/>
      <w:marRight w:val="0"/>
      <w:marTop w:val="0"/>
      <w:marBottom w:val="0"/>
      <w:divBdr>
        <w:top w:val="none" w:sz="0" w:space="0" w:color="auto"/>
        <w:left w:val="none" w:sz="0" w:space="0" w:color="auto"/>
        <w:bottom w:val="none" w:sz="0" w:space="0" w:color="auto"/>
        <w:right w:val="none" w:sz="0" w:space="0" w:color="auto"/>
      </w:divBdr>
    </w:div>
    <w:div w:id="644089490">
      <w:bodyDiv w:val="1"/>
      <w:marLeft w:val="0"/>
      <w:marRight w:val="0"/>
      <w:marTop w:val="0"/>
      <w:marBottom w:val="0"/>
      <w:divBdr>
        <w:top w:val="none" w:sz="0" w:space="0" w:color="auto"/>
        <w:left w:val="none" w:sz="0" w:space="0" w:color="auto"/>
        <w:bottom w:val="none" w:sz="0" w:space="0" w:color="auto"/>
        <w:right w:val="none" w:sz="0" w:space="0" w:color="auto"/>
      </w:divBdr>
      <w:divsChild>
        <w:div w:id="196433470">
          <w:marLeft w:val="547"/>
          <w:marRight w:val="0"/>
          <w:marTop w:val="0"/>
          <w:marBottom w:val="0"/>
          <w:divBdr>
            <w:top w:val="none" w:sz="0" w:space="0" w:color="auto"/>
            <w:left w:val="none" w:sz="0" w:space="0" w:color="auto"/>
            <w:bottom w:val="none" w:sz="0" w:space="0" w:color="auto"/>
            <w:right w:val="none" w:sz="0" w:space="0" w:color="auto"/>
          </w:divBdr>
        </w:div>
      </w:divsChild>
    </w:div>
    <w:div w:id="781611015">
      <w:bodyDiv w:val="1"/>
      <w:marLeft w:val="0"/>
      <w:marRight w:val="0"/>
      <w:marTop w:val="0"/>
      <w:marBottom w:val="0"/>
      <w:divBdr>
        <w:top w:val="none" w:sz="0" w:space="0" w:color="auto"/>
        <w:left w:val="none" w:sz="0" w:space="0" w:color="auto"/>
        <w:bottom w:val="none" w:sz="0" w:space="0" w:color="auto"/>
        <w:right w:val="none" w:sz="0" w:space="0" w:color="auto"/>
      </w:divBdr>
      <w:divsChild>
        <w:div w:id="302849491">
          <w:marLeft w:val="547"/>
          <w:marRight w:val="0"/>
          <w:marTop w:val="0"/>
          <w:marBottom w:val="0"/>
          <w:divBdr>
            <w:top w:val="none" w:sz="0" w:space="0" w:color="auto"/>
            <w:left w:val="none" w:sz="0" w:space="0" w:color="auto"/>
            <w:bottom w:val="none" w:sz="0" w:space="0" w:color="auto"/>
            <w:right w:val="none" w:sz="0" w:space="0" w:color="auto"/>
          </w:divBdr>
        </w:div>
      </w:divsChild>
    </w:div>
    <w:div w:id="892929308">
      <w:bodyDiv w:val="1"/>
      <w:marLeft w:val="0"/>
      <w:marRight w:val="0"/>
      <w:marTop w:val="0"/>
      <w:marBottom w:val="0"/>
      <w:divBdr>
        <w:top w:val="none" w:sz="0" w:space="0" w:color="auto"/>
        <w:left w:val="none" w:sz="0" w:space="0" w:color="auto"/>
        <w:bottom w:val="none" w:sz="0" w:space="0" w:color="auto"/>
        <w:right w:val="none" w:sz="0" w:space="0" w:color="auto"/>
      </w:divBdr>
    </w:div>
    <w:div w:id="1069036896">
      <w:bodyDiv w:val="1"/>
      <w:marLeft w:val="0"/>
      <w:marRight w:val="0"/>
      <w:marTop w:val="0"/>
      <w:marBottom w:val="0"/>
      <w:divBdr>
        <w:top w:val="none" w:sz="0" w:space="0" w:color="auto"/>
        <w:left w:val="none" w:sz="0" w:space="0" w:color="auto"/>
        <w:bottom w:val="none" w:sz="0" w:space="0" w:color="auto"/>
        <w:right w:val="none" w:sz="0" w:space="0" w:color="auto"/>
      </w:divBdr>
      <w:divsChild>
        <w:div w:id="1102067641">
          <w:marLeft w:val="0"/>
          <w:marRight w:val="0"/>
          <w:marTop w:val="0"/>
          <w:marBottom w:val="0"/>
          <w:divBdr>
            <w:top w:val="none" w:sz="0" w:space="0" w:color="auto"/>
            <w:left w:val="none" w:sz="0" w:space="0" w:color="auto"/>
            <w:bottom w:val="none" w:sz="0" w:space="0" w:color="auto"/>
            <w:right w:val="none" w:sz="0" w:space="0" w:color="auto"/>
          </w:divBdr>
          <w:divsChild>
            <w:div w:id="331222799">
              <w:marLeft w:val="0"/>
              <w:marRight w:val="0"/>
              <w:marTop w:val="0"/>
              <w:marBottom w:val="0"/>
              <w:divBdr>
                <w:top w:val="none" w:sz="0" w:space="0" w:color="auto"/>
                <w:left w:val="none" w:sz="0" w:space="0" w:color="auto"/>
                <w:bottom w:val="none" w:sz="0" w:space="0" w:color="auto"/>
                <w:right w:val="none" w:sz="0" w:space="0" w:color="auto"/>
              </w:divBdr>
              <w:divsChild>
                <w:div w:id="19179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281642">
      <w:bodyDiv w:val="1"/>
      <w:marLeft w:val="0"/>
      <w:marRight w:val="0"/>
      <w:marTop w:val="0"/>
      <w:marBottom w:val="0"/>
      <w:divBdr>
        <w:top w:val="none" w:sz="0" w:space="0" w:color="auto"/>
        <w:left w:val="none" w:sz="0" w:space="0" w:color="auto"/>
        <w:bottom w:val="none" w:sz="0" w:space="0" w:color="auto"/>
        <w:right w:val="none" w:sz="0" w:space="0" w:color="auto"/>
      </w:divBdr>
    </w:div>
    <w:div w:id="1208254441">
      <w:bodyDiv w:val="1"/>
      <w:marLeft w:val="0"/>
      <w:marRight w:val="0"/>
      <w:marTop w:val="0"/>
      <w:marBottom w:val="0"/>
      <w:divBdr>
        <w:top w:val="none" w:sz="0" w:space="0" w:color="auto"/>
        <w:left w:val="none" w:sz="0" w:space="0" w:color="auto"/>
        <w:bottom w:val="none" w:sz="0" w:space="0" w:color="auto"/>
        <w:right w:val="none" w:sz="0" w:space="0" w:color="auto"/>
      </w:divBdr>
    </w:div>
    <w:div w:id="1414401327">
      <w:bodyDiv w:val="1"/>
      <w:marLeft w:val="0"/>
      <w:marRight w:val="0"/>
      <w:marTop w:val="0"/>
      <w:marBottom w:val="0"/>
      <w:divBdr>
        <w:top w:val="none" w:sz="0" w:space="0" w:color="auto"/>
        <w:left w:val="none" w:sz="0" w:space="0" w:color="auto"/>
        <w:bottom w:val="none" w:sz="0" w:space="0" w:color="auto"/>
        <w:right w:val="none" w:sz="0" w:space="0" w:color="auto"/>
      </w:divBdr>
      <w:divsChild>
        <w:div w:id="2015717135">
          <w:marLeft w:val="0"/>
          <w:marRight w:val="0"/>
          <w:marTop w:val="0"/>
          <w:marBottom w:val="0"/>
          <w:divBdr>
            <w:top w:val="none" w:sz="0" w:space="0" w:color="auto"/>
            <w:left w:val="none" w:sz="0" w:space="0" w:color="auto"/>
            <w:bottom w:val="none" w:sz="0" w:space="0" w:color="auto"/>
            <w:right w:val="none" w:sz="0" w:space="0" w:color="auto"/>
          </w:divBdr>
        </w:div>
      </w:divsChild>
    </w:div>
    <w:div w:id="1414661691">
      <w:bodyDiv w:val="1"/>
      <w:marLeft w:val="0"/>
      <w:marRight w:val="0"/>
      <w:marTop w:val="0"/>
      <w:marBottom w:val="0"/>
      <w:divBdr>
        <w:top w:val="none" w:sz="0" w:space="0" w:color="auto"/>
        <w:left w:val="none" w:sz="0" w:space="0" w:color="auto"/>
        <w:bottom w:val="none" w:sz="0" w:space="0" w:color="auto"/>
        <w:right w:val="none" w:sz="0" w:space="0" w:color="auto"/>
      </w:divBdr>
    </w:div>
    <w:div w:id="1431511960">
      <w:bodyDiv w:val="1"/>
      <w:marLeft w:val="0"/>
      <w:marRight w:val="0"/>
      <w:marTop w:val="0"/>
      <w:marBottom w:val="0"/>
      <w:divBdr>
        <w:top w:val="none" w:sz="0" w:space="0" w:color="auto"/>
        <w:left w:val="none" w:sz="0" w:space="0" w:color="auto"/>
        <w:bottom w:val="none" w:sz="0" w:space="0" w:color="auto"/>
        <w:right w:val="none" w:sz="0" w:space="0" w:color="auto"/>
      </w:divBdr>
    </w:div>
    <w:div w:id="1719358919">
      <w:bodyDiv w:val="1"/>
      <w:marLeft w:val="0"/>
      <w:marRight w:val="0"/>
      <w:marTop w:val="0"/>
      <w:marBottom w:val="0"/>
      <w:divBdr>
        <w:top w:val="none" w:sz="0" w:space="0" w:color="auto"/>
        <w:left w:val="none" w:sz="0" w:space="0" w:color="auto"/>
        <w:bottom w:val="none" w:sz="0" w:space="0" w:color="auto"/>
        <w:right w:val="none" w:sz="0" w:space="0" w:color="auto"/>
      </w:divBdr>
      <w:divsChild>
        <w:div w:id="398938030">
          <w:marLeft w:val="1800"/>
          <w:marRight w:val="0"/>
          <w:marTop w:val="106"/>
          <w:marBottom w:val="0"/>
          <w:divBdr>
            <w:top w:val="none" w:sz="0" w:space="0" w:color="auto"/>
            <w:left w:val="none" w:sz="0" w:space="0" w:color="auto"/>
            <w:bottom w:val="none" w:sz="0" w:space="0" w:color="auto"/>
            <w:right w:val="none" w:sz="0" w:space="0" w:color="auto"/>
          </w:divBdr>
        </w:div>
        <w:div w:id="1492333738">
          <w:marLeft w:val="1800"/>
          <w:marRight w:val="0"/>
          <w:marTop w:val="106"/>
          <w:marBottom w:val="0"/>
          <w:divBdr>
            <w:top w:val="none" w:sz="0" w:space="0" w:color="auto"/>
            <w:left w:val="none" w:sz="0" w:space="0" w:color="auto"/>
            <w:bottom w:val="none" w:sz="0" w:space="0" w:color="auto"/>
            <w:right w:val="none" w:sz="0" w:space="0" w:color="auto"/>
          </w:divBdr>
        </w:div>
        <w:div w:id="2053309667">
          <w:marLeft w:val="1800"/>
          <w:marRight w:val="0"/>
          <w:marTop w:val="106"/>
          <w:marBottom w:val="0"/>
          <w:divBdr>
            <w:top w:val="none" w:sz="0" w:space="0" w:color="auto"/>
            <w:left w:val="none" w:sz="0" w:space="0" w:color="auto"/>
            <w:bottom w:val="none" w:sz="0" w:space="0" w:color="auto"/>
            <w:right w:val="none" w:sz="0" w:space="0" w:color="auto"/>
          </w:divBdr>
        </w:div>
        <w:div w:id="1893880537">
          <w:marLeft w:val="1800"/>
          <w:marRight w:val="0"/>
          <w:marTop w:val="106"/>
          <w:marBottom w:val="0"/>
          <w:divBdr>
            <w:top w:val="none" w:sz="0" w:space="0" w:color="auto"/>
            <w:left w:val="none" w:sz="0" w:space="0" w:color="auto"/>
            <w:bottom w:val="none" w:sz="0" w:space="0" w:color="auto"/>
            <w:right w:val="none" w:sz="0" w:space="0" w:color="auto"/>
          </w:divBdr>
        </w:div>
      </w:divsChild>
    </w:div>
    <w:div w:id="1802729420">
      <w:bodyDiv w:val="1"/>
      <w:marLeft w:val="0"/>
      <w:marRight w:val="0"/>
      <w:marTop w:val="0"/>
      <w:marBottom w:val="0"/>
      <w:divBdr>
        <w:top w:val="none" w:sz="0" w:space="0" w:color="auto"/>
        <w:left w:val="none" w:sz="0" w:space="0" w:color="auto"/>
        <w:bottom w:val="none" w:sz="0" w:space="0" w:color="auto"/>
        <w:right w:val="none" w:sz="0" w:space="0" w:color="auto"/>
      </w:divBdr>
      <w:divsChild>
        <w:div w:id="134415563">
          <w:marLeft w:val="547"/>
          <w:marRight w:val="0"/>
          <w:marTop w:val="0"/>
          <w:marBottom w:val="0"/>
          <w:divBdr>
            <w:top w:val="none" w:sz="0" w:space="0" w:color="auto"/>
            <w:left w:val="none" w:sz="0" w:space="0" w:color="auto"/>
            <w:bottom w:val="none" w:sz="0" w:space="0" w:color="auto"/>
            <w:right w:val="none" w:sz="0" w:space="0" w:color="auto"/>
          </w:divBdr>
        </w:div>
      </w:divsChild>
    </w:div>
    <w:div w:id="214172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image" Target="file:///C:\Users\tirel\AppData\Local\Temp\SphRptTmp\2019_Enqu&#234;te_Recrutementimg7_3_fb23f9.png" TargetMode="External"/><Relationship Id="rId26" Type="http://schemas.openxmlformats.org/officeDocument/2006/relationships/image" Target="media/image14.emf"/><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8.png"/><Relationship Id="rId25" Type="http://schemas.openxmlformats.org/officeDocument/2006/relationships/image" Target="media/image13.emf"/><Relationship Id="rId2" Type="http://schemas.openxmlformats.org/officeDocument/2006/relationships/numbering" Target="numbering.xml"/><Relationship Id="rId16" Type="http://schemas.openxmlformats.org/officeDocument/2006/relationships/image" Target="file:///C:\Users\tirel\AppData\Local\Temp\SphRptTmp\2019_Enqu&#234;te_Recrutementimg7_1_fb23f9.png" TargetMode="External"/><Relationship Id="rId20" Type="http://schemas.openxmlformats.org/officeDocument/2006/relationships/image" Target="file:///C:\Users\tirel\AppData\Local\Temp\SphRptTmp\2019_Enqu&#234;te_Recrutementimg8_2_fb23f9.png" TargetMode="External"/><Relationship Id="rId29" Type="http://schemas.openxmlformats.org/officeDocument/2006/relationships/image" Target="media/image1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2.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1.emf"/><Relationship Id="rId28" Type="http://schemas.openxmlformats.org/officeDocument/2006/relationships/image" Target="media/image16.emf"/><Relationship Id="rId10" Type="http://schemas.openxmlformats.org/officeDocument/2006/relationships/image" Target="media/image3.emf"/><Relationship Id="rId19" Type="http://schemas.openxmlformats.org/officeDocument/2006/relationships/image" Target="media/image9.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file:///C:\Users\tirel\AppData\Local\Temp\SphRptTmp\2019_Enqu&#234;te_Recrutementimg6_1_fb23f9.png" TargetMode="External"/><Relationship Id="rId22" Type="http://schemas.openxmlformats.org/officeDocument/2006/relationships/image" Target="file:///C:\Users\tirel\AppData\Local\Temp\SphRptTmp\2019_Enqu&#234;te_Recrutementimg10_1_fb23f9.png" TargetMode="External"/><Relationship Id="rId27" Type="http://schemas.openxmlformats.org/officeDocument/2006/relationships/image" Target="media/image15.png"/><Relationship Id="rId30" Type="http://schemas.openxmlformats.org/officeDocument/2006/relationships/image" Target="media/image18.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B3ACD2-3F22-4871-B04C-7DA47B40A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2936</Words>
  <Characters>16153</Characters>
  <Application>Microsoft Office Word</Application>
  <DocSecurity>0</DocSecurity>
  <Lines>134</Lines>
  <Paragraphs>38</Paragraphs>
  <ScaleCrop>false</ScaleCrop>
  <HeadingPairs>
    <vt:vector size="2" baseType="variant">
      <vt:variant>
        <vt:lpstr>Titre</vt:lpstr>
      </vt:variant>
      <vt:variant>
        <vt:i4>1</vt:i4>
      </vt:variant>
    </vt:vector>
  </HeadingPairs>
  <TitlesOfParts>
    <vt:vector size="1" baseType="lpstr">
      <vt:lpstr/>
    </vt:vector>
  </TitlesOfParts>
  <Company>CIG Petite Couronne</Company>
  <LinksUpToDate>false</LinksUpToDate>
  <CharactersWithSpaces>19051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tirel</dc:creator>
  <cp:lastModifiedBy>tirel</cp:lastModifiedBy>
  <cp:revision>4</cp:revision>
  <cp:lastPrinted>2020-02-26T08:48:00Z</cp:lastPrinted>
  <dcterms:created xsi:type="dcterms:W3CDTF">2020-03-26T15:23:00Z</dcterms:created>
  <dcterms:modified xsi:type="dcterms:W3CDTF">2020-03-26T16:12:00Z</dcterms:modified>
</cp:coreProperties>
</file>