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67" w:rsidRPr="00C950A2" w:rsidRDefault="00BF6867" w:rsidP="00C950A2">
      <w:pPr>
        <w:pStyle w:val="Titre1"/>
      </w:pPr>
      <w:bookmarkStart w:id="0" w:name="_Toc31720444"/>
      <w:bookmarkStart w:id="1" w:name="_Toc35523723"/>
      <w:r w:rsidRPr="00C950A2">
        <w:t>La diversité des pratiques de recrutement et leur ajustement</w:t>
      </w:r>
      <w:bookmarkEnd w:id="0"/>
      <w:bookmarkEnd w:id="1"/>
    </w:p>
    <w:p w:rsidR="00CD277D" w:rsidRDefault="00CD277D" w:rsidP="00CD277D">
      <w:pPr>
        <w:pStyle w:val="Nom"/>
        <w:ind w:firstLine="0"/>
      </w:pPr>
      <w:r>
        <w:rPr>
          <w:noProof/>
        </w:rPr>
        <w:drawing>
          <wp:inline distT="0" distB="0" distL="0" distR="0">
            <wp:extent cx="1011555" cy="1348740"/>
            <wp:effectExtent l="19050" t="0" r="0" b="0"/>
            <wp:docPr id="73" name="Image 72" descr="Emmanuelle March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nuelle Marchal.jpeg"/>
                    <pic:cNvPicPr/>
                  </pic:nvPicPr>
                  <pic:blipFill>
                    <a:blip r:embed="rId8" cstate="print"/>
                    <a:stretch>
                      <a:fillRect/>
                    </a:stretch>
                  </pic:blipFill>
                  <pic:spPr>
                    <a:xfrm>
                      <a:off x="0" y="0"/>
                      <a:ext cx="1011555" cy="1348740"/>
                    </a:xfrm>
                    <a:prstGeom prst="rect">
                      <a:avLst/>
                    </a:prstGeom>
                  </pic:spPr>
                </pic:pic>
              </a:graphicData>
            </a:graphic>
          </wp:inline>
        </w:drawing>
      </w:r>
      <w:r>
        <w:t xml:space="preserve"> </w:t>
      </w:r>
      <w:r w:rsidR="00036DA3" w:rsidRPr="00036DA3">
        <w:rPr>
          <w:noProof/>
        </w:rPr>
        <w:drawing>
          <wp:inline distT="0" distB="0" distL="0" distR="0">
            <wp:extent cx="848854" cy="1341120"/>
            <wp:effectExtent l="19050" t="0" r="8396" b="0"/>
            <wp:docPr id="7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854197" cy="1349562"/>
                    </a:xfrm>
                    <a:prstGeom prst="rect">
                      <a:avLst/>
                    </a:prstGeom>
                    <a:noFill/>
                    <a:ln w="9525">
                      <a:noFill/>
                      <a:miter lim="800000"/>
                      <a:headEnd/>
                      <a:tailEnd/>
                    </a:ln>
                  </pic:spPr>
                </pic:pic>
              </a:graphicData>
            </a:graphic>
          </wp:inline>
        </w:drawing>
      </w:r>
      <w:r w:rsidR="00EF733C">
        <w:t xml:space="preserve"> </w:t>
      </w:r>
      <w:r w:rsidR="00BF6867" w:rsidRPr="00BF6867">
        <w:t>Emmanuelle MARCHAL</w:t>
      </w:r>
      <w:r>
        <w:t xml:space="preserve"> - </w:t>
      </w:r>
      <w:r w:rsidR="00BF6867" w:rsidRPr="00BF6867">
        <w:t>Sociologue au Centre de sociologie des organisations (Sciences Po – CNRS)</w:t>
      </w:r>
    </w:p>
    <w:p w:rsidR="00DE73AD" w:rsidRPr="00C950A2" w:rsidRDefault="00DE73AD" w:rsidP="00C950A2">
      <w:pPr>
        <w:pStyle w:val="Titre2"/>
      </w:pPr>
      <w:bookmarkStart w:id="2" w:name="_Toc35523724"/>
      <w:r w:rsidRPr="00C950A2">
        <w:t>Les difficultés de recrutement : un problème banal mal appréhendé</w:t>
      </w:r>
      <w:bookmarkEnd w:id="2"/>
    </w:p>
    <w:p w:rsidR="00BF6867" w:rsidRPr="00BF6867" w:rsidRDefault="00C950A2" w:rsidP="00CD277D">
      <w:pPr>
        <w:spacing w:before="120" w:after="0"/>
        <w:ind w:firstLine="0"/>
        <w:rPr>
          <w:rFonts w:asciiTheme="minorHAnsi" w:hAnsiTheme="minorHAnsi"/>
          <w:sz w:val="22"/>
        </w:rPr>
      </w:pPr>
      <w:r>
        <w:rPr>
          <w:rFonts w:asciiTheme="minorHAnsi" w:hAnsiTheme="minorHAnsi"/>
          <w:sz w:val="22"/>
        </w:rPr>
        <w:t>P</w:t>
      </w:r>
      <w:r w:rsidR="00BF6867" w:rsidRPr="00BF6867">
        <w:rPr>
          <w:rFonts w:asciiTheme="minorHAnsi" w:hAnsiTheme="minorHAnsi"/>
          <w:sz w:val="22"/>
        </w:rPr>
        <w:t>armi les recrutements aboutis, 17 % des employeurs ont indiqué avoir éprouvé de réel</w:t>
      </w:r>
      <w:r>
        <w:rPr>
          <w:rFonts w:asciiTheme="minorHAnsi" w:hAnsiTheme="minorHAnsi"/>
          <w:sz w:val="22"/>
        </w:rPr>
        <w:t xml:space="preserve">les difficultés de recrutement auxquels doivent être ajoutés </w:t>
      </w:r>
      <w:r w:rsidR="00BF6867" w:rsidRPr="00BF6867">
        <w:rPr>
          <w:rFonts w:asciiTheme="minorHAnsi" w:hAnsiTheme="minorHAnsi"/>
          <w:sz w:val="22"/>
        </w:rPr>
        <w:t>les recrutements abandonnés.</w:t>
      </w:r>
    </w:p>
    <w:p w:rsidR="00DE73AD" w:rsidRPr="00DE73AD" w:rsidRDefault="00BF6867" w:rsidP="00470FF8">
      <w:pPr>
        <w:spacing w:before="120" w:after="0"/>
        <w:ind w:firstLine="0"/>
        <w:jc w:val="center"/>
        <w:rPr>
          <w:rFonts w:asciiTheme="minorHAnsi" w:hAnsiTheme="minorHAnsi"/>
          <w:b/>
          <w:sz w:val="22"/>
        </w:rPr>
      </w:pPr>
      <w:r w:rsidRPr="00DE73AD">
        <w:rPr>
          <w:rFonts w:asciiTheme="minorHAnsi" w:hAnsiTheme="minorHAnsi"/>
          <w:b/>
          <w:sz w:val="22"/>
        </w:rPr>
        <w:t>A q</w:t>
      </w:r>
      <w:r w:rsidR="00DE73AD" w:rsidRPr="00DE73AD">
        <w:rPr>
          <w:rFonts w:asciiTheme="minorHAnsi" w:hAnsiTheme="minorHAnsi"/>
          <w:b/>
          <w:sz w:val="22"/>
        </w:rPr>
        <w:t>uoi sont dues ces difficultés ?</w:t>
      </w:r>
    </w:p>
    <w:p w:rsidR="00DE73AD" w:rsidRDefault="00DE73AD" w:rsidP="00DE73AD">
      <w:pPr>
        <w:spacing w:before="120" w:after="0"/>
        <w:ind w:firstLine="0"/>
        <w:jc w:val="center"/>
        <w:rPr>
          <w:rFonts w:asciiTheme="minorHAnsi" w:hAnsiTheme="minorHAnsi"/>
          <w:sz w:val="22"/>
        </w:rPr>
      </w:pPr>
      <w:r w:rsidRPr="00DE73AD">
        <w:rPr>
          <w:noProof/>
        </w:rPr>
        <w:drawing>
          <wp:inline distT="0" distB="0" distL="0" distR="0">
            <wp:extent cx="3859573" cy="2604108"/>
            <wp:effectExtent l="19050" t="0" r="7577" b="0"/>
            <wp:docPr id="7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862127" cy="2605831"/>
                    </a:xfrm>
                    <a:prstGeom prst="rect">
                      <a:avLst/>
                    </a:prstGeom>
                    <a:noFill/>
                    <a:ln w="9525">
                      <a:noFill/>
                      <a:miter lim="800000"/>
                      <a:headEnd/>
                      <a:tailEnd/>
                    </a:ln>
                  </pic:spPr>
                </pic:pic>
              </a:graphicData>
            </a:graphic>
          </wp:inline>
        </w:drawing>
      </w:r>
    </w:p>
    <w:p w:rsidR="00DE73AD" w:rsidRPr="00DE73AD" w:rsidRDefault="00DE73AD" w:rsidP="00DE73AD">
      <w:pPr>
        <w:spacing w:before="120" w:after="0"/>
        <w:ind w:right="1559" w:firstLine="0"/>
        <w:jc w:val="right"/>
        <w:rPr>
          <w:rFonts w:asciiTheme="minorHAnsi" w:hAnsiTheme="minorHAnsi"/>
          <w:sz w:val="22"/>
        </w:rPr>
      </w:pPr>
      <w:r w:rsidRPr="00DE73AD">
        <w:rPr>
          <w:rFonts w:asciiTheme="minorHAnsi" w:hAnsiTheme="minorHAnsi"/>
          <w:i/>
          <w:iCs/>
          <w:sz w:val="22"/>
        </w:rPr>
        <w:t xml:space="preserve">Source: enquête </w:t>
      </w:r>
      <w:proofErr w:type="spellStart"/>
      <w:r w:rsidRPr="00DE73AD">
        <w:rPr>
          <w:rFonts w:asciiTheme="minorHAnsi" w:hAnsiTheme="minorHAnsi"/>
          <w:i/>
          <w:iCs/>
          <w:sz w:val="22"/>
        </w:rPr>
        <w:t>Ofer</w:t>
      </w:r>
      <w:proofErr w:type="spellEnd"/>
      <w:r w:rsidRPr="00DE73AD">
        <w:rPr>
          <w:rFonts w:asciiTheme="minorHAnsi" w:hAnsiTheme="minorHAnsi"/>
          <w:i/>
          <w:iCs/>
          <w:sz w:val="22"/>
        </w:rPr>
        <w:t xml:space="preserve"> 2016, DARES 2019 </w:t>
      </w:r>
    </w:p>
    <w:p w:rsidR="00BF6867" w:rsidRPr="00BF6867" w:rsidRDefault="00BF6867" w:rsidP="00DE73AD">
      <w:pPr>
        <w:spacing w:before="120" w:after="0"/>
        <w:ind w:firstLine="0"/>
        <w:rPr>
          <w:rFonts w:asciiTheme="minorHAnsi" w:hAnsiTheme="minorHAnsi"/>
          <w:sz w:val="22"/>
        </w:rPr>
      </w:pPr>
      <w:r w:rsidRPr="00BF6867">
        <w:rPr>
          <w:rFonts w:asciiTheme="minorHAnsi" w:hAnsiTheme="minorHAnsi"/>
          <w:sz w:val="22"/>
        </w:rPr>
        <w:t>Les employeurs incriminent d’abord les candidats, qui n’ont pas les profils requis. Ils reconnaissent également que les postes ne sont pas forcément attractifs en termes de salaire et de conditions de travail. L’attractivité de l’entreprise est également importante, tout comme son positionnement géographique.</w:t>
      </w:r>
    </w:p>
    <w:p w:rsidR="00BF6867" w:rsidRPr="00BF6867" w:rsidRDefault="00BF6867" w:rsidP="00DE73AD">
      <w:pPr>
        <w:spacing w:before="120" w:after="0"/>
        <w:ind w:firstLine="0"/>
        <w:rPr>
          <w:rFonts w:asciiTheme="minorHAnsi" w:hAnsiTheme="minorHAnsi"/>
          <w:sz w:val="22"/>
        </w:rPr>
      </w:pPr>
      <w:r w:rsidRPr="00BF6867">
        <w:rPr>
          <w:rFonts w:asciiTheme="minorHAnsi" w:hAnsiTheme="minorHAnsi"/>
          <w:sz w:val="22"/>
        </w:rPr>
        <w:t xml:space="preserve">Compte tenu de la disponibilité de la main-d’œuvre en France, il apparaît </w:t>
      </w:r>
      <w:r w:rsidRPr="00DE73AD">
        <w:rPr>
          <w:rFonts w:asciiTheme="minorHAnsi" w:hAnsiTheme="minorHAnsi"/>
          <w:b/>
          <w:sz w:val="22"/>
        </w:rPr>
        <w:t xml:space="preserve">un certain gâchis qui résulte des dysfonctionnements du marché du travail </w:t>
      </w:r>
      <w:r w:rsidRPr="00BF6867">
        <w:rPr>
          <w:rFonts w:asciiTheme="minorHAnsi" w:hAnsiTheme="minorHAnsi"/>
          <w:sz w:val="22"/>
        </w:rPr>
        <w:t>en général. Les politiques publiques s’y sont attaquées en assouplissant les conditions de licenciement, e</w:t>
      </w:r>
      <w:r w:rsidR="00DE73AD">
        <w:rPr>
          <w:rFonts w:asciiTheme="minorHAnsi" w:hAnsiTheme="minorHAnsi"/>
          <w:sz w:val="22"/>
        </w:rPr>
        <w:t xml:space="preserve">n réformant périodiquement Pôle </w:t>
      </w:r>
      <w:r w:rsidRPr="00BF6867">
        <w:rPr>
          <w:rFonts w:asciiTheme="minorHAnsi" w:hAnsiTheme="minorHAnsi"/>
          <w:sz w:val="22"/>
        </w:rPr>
        <w:t>emploi pour apporter plus de transparence au marché du travail, en diminuant les coûts de recrutement grâce à des aides publiques, en ajustant la main d’œuvre aux besoins du marché par des formations, ou encore en luttant contre les discriminations.</w:t>
      </w:r>
    </w:p>
    <w:p w:rsidR="00BF6867" w:rsidRPr="00BF6867" w:rsidRDefault="00BF6867" w:rsidP="00DE73AD">
      <w:pPr>
        <w:spacing w:before="120" w:after="0"/>
        <w:ind w:firstLine="0"/>
        <w:rPr>
          <w:rFonts w:asciiTheme="minorHAnsi" w:hAnsiTheme="minorHAnsi"/>
          <w:sz w:val="22"/>
        </w:rPr>
      </w:pPr>
    </w:p>
    <w:p w:rsidR="00BF6867" w:rsidRPr="00DE73AD" w:rsidRDefault="00BF6867" w:rsidP="00C950A2">
      <w:pPr>
        <w:pStyle w:val="Titre2"/>
      </w:pPr>
      <w:bookmarkStart w:id="3" w:name="_Toc35523725"/>
      <w:r w:rsidRPr="00DE73AD">
        <w:t>Les marges de manœuvre des recruteurs</w:t>
      </w:r>
      <w:bookmarkEnd w:id="3"/>
    </w:p>
    <w:p w:rsidR="00DE73AD" w:rsidRDefault="00DE73AD" w:rsidP="00DE73AD">
      <w:pPr>
        <w:spacing w:before="120" w:after="0"/>
        <w:ind w:firstLine="0"/>
        <w:rPr>
          <w:rFonts w:asciiTheme="minorHAnsi" w:hAnsiTheme="minorHAnsi"/>
          <w:sz w:val="22"/>
        </w:rPr>
      </w:pPr>
      <w:r w:rsidRPr="00DE73AD">
        <w:rPr>
          <w:rFonts w:asciiTheme="minorHAnsi" w:hAnsiTheme="minorHAnsi"/>
          <w:sz w:val="22"/>
        </w:rPr>
        <w:t>Les employeurs ont une marge de manœuvre. Il</w:t>
      </w:r>
      <w:r w:rsidRPr="00BF6867">
        <w:rPr>
          <w:rFonts w:asciiTheme="minorHAnsi" w:hAnsiTheme="minorHAnsi"/>
          <w:sz w:val="22"/>
        </w:rPr>
        <w:t xml:space="preserve"> existe un certain jeu dans les pra</w:t>
      </w:r>
      <w:r w:rsidR="005F1490">
        <w:rPr>
          <w:rFonts w:asciiTheme="minorHAnsi" w:hAnsiTheme="minorHAnsi"/>
          <w:sz w:val="22"/>
        </w:rPr>
        <w:t>tiques de recrutement qui peu</w:t>
      </w:r>
      <w:r w:rsidRPr="00BF6867">
        <w:rPr>
          <w:rFonts w:asciiTheme="minorHAnsi" w:hAnsiTheme="minorHAnsi"/>
          <w:sz w:val="22"/>
        </w:rPr>
        <w:t>t permettre de surmonter ces difficultés. Cependant, ce jeu n’est pas sans incidence sur le marché du travail.</w:t>
      </w:r>
    </w:p>
    <w:p w:rsidR="00DE73AD" w:rsidRDefault="00BF6867" w:rsidP="00DE73AD">
      <w:pPr>
        <w:spacing w:before="120" w:after="0"/>
        <w:ind w:firstLine="0"/>
        <w:rPr>
          <w:rFonts w:asciiTheme="minorHAnsi" w:hAnsiTheme="minorHAnsi"/>
          <w:sz w:val="22"/>
        </w:rPr>
      </w:pPr>
      <w:r w:rsidRPr="00DE73AD">
        <w:rPr>
          <w:rFonts w:asciiTheme="minorHAnsi" w:hAnsiTheme="minorHAnsi"/>
          <w:b/>
          <w:sz w:val="22"/>
        </w:rPr>
        <w:t>Les recruteurs disposent de marges de m</w:t>
      </w:r>
      <w:r w:rsidR="00DE73AD" w:rsidRPr="00DE73AD">
        <w:rPr>
          <w:rFonts w:asciiTheme="minorHAnsi" w:hAnsiTheme="minorHAnsi"/>
          <w:b/>
          <w:sz w:val="22"/>
        </w:rPr>
        <w:t xml:space="preserve">anœuvre sur trois </w:t>
      </w:r>
      <w:r w:rsidRPr="00DE73AD">
        <w:rPr>
          <w:rFonts w:asciiTheme="minorHAnsi" w:hAnsiTheme="minorHAnsi"/>
          <w:b/>
          <w:sz w:val="22"/>
        </w:rPr>
        <w:t>sujets principalement</w:t>
      </w:r>
      <w:r w:rsidRPr="00BF6867">
        <w:rPr>
          <w:rFonts w:asciiTheme="minorHAnsi" w:hAnsiTheme="minorHAnsi"/>
          <w:sz w:val="22"/>
        </w:rPr>
        <w:t xml:space="preserve"> : </w:t>
      </w:r>
    </w:p>
    <w:p w:rsidR="00DE73AD" w:rsidRPr="00DE73AD" w:rsidRDefault="00BF6867" w:rsidP="00DE73AD">
      <w:pPr>
        <w:pStyle w:val="Paragraphedeliste"/>
        <w:numPr>
          <w:ilvl w:val="0"/>
          <w:numId w:val="39"/>
        </w:numPr>
        <w:spacing w:before="120" w:after="0"/>
        <w:ind w:left="1077" w:hanging="357"/>
        <w:contextualSpacing w:val="0"/>
        <w:rPr>
          <w:rFonts w:asciiTheme="minorHAnsi" w:hAnsiTheme="minorHAnsi"/>
          <w:sz w:val="22"/>
        </w:rPr>
      </w:pPr>
      <w:r w:rsidRPr="00DE73AD">
        <w:rPr>
          <w:rFonts w:asciiTheme="minorHAnsi" w:hAnsiTheme="minorHAnsi"/>
          <w:sz w:val="22"/>
        </w:rPr>
        <w:t>la description des profi</w:t>
      </w:r>
      <w:r w:rsidR="00DE73AD" w:rsidRPr="00DE73AD">
        <w:rPr>
          <w:rFonts w:asciiTheme="minorHAnsi" w:hAnsiTheme="minorHAnsi"/>
          <w:sz w:val="22"/>
        </w:rPr>
        <w:t xml:space="preserve">ls et </w:t>
      </w:r>
      <w:r w:rsidR="00C950A2">
        <w:rPr>
          <w:rFonts w:asciiTheme="minorHAnsi" w:hAnsiTheme="minorHAnsi"/>
          <w:sz w:val="22"/>
        </w:rPr>
        <w:t>des compétences requises ;</w:t>
      </w:r>
    </w:p>
    <w:p w:rsidR="00C950A2" w:rsidRDefault="00BF6867" w:rsidP="00C950A2">
      <w:pPr>
        <w:pStyle w:val="Paragraphedeliste"/>
        <w:numPr>
          <w:ilvl w:val="0"/>
          <w:numId w:val="39"/>
        </w:numPr>
        <w:spacing w:before="120" w:after="0"/>
        <w:ind w:left="1077" w:hanging="357"/>
        <w:contextualSpacing w:val="0"/>
        <w:rPr>
          <w:rFonts w:asciiTheme="minorHAnsi" w:hAnsiTheme="minorHAnsi"/>
          <w:sz w:val="22"/>
        </w:rPr>
      </w:pPr>
      <w:r w:rsidRPr="00DE73AD">
        <w:rPr>
          <w:rFonts w:asciiTheme="minorHAnsi" w:hAnsiTheme="minorHAnsi"/>
          <w:sz w:val="22"/>
        </w:rPr>
        <w:t>la mani</w:t>
      </w:r>
      <w:r w:rsidR="00DE73AD" w:rsidRPr="00DE73AD">
        <w:rPr>
          <w:rFonts w:asciiTheme="minorHAnsi" w:hAnsiTheme="minorHAnsi"/>
          <w:sz w:val="22"/>
        </w:rPr>
        <w:t>ère de prospecter les candidats</w:t>
      </w:r>
      <w:r w:rsidR="00C950A2">
        <w:rPr>
          <w:rFonts w:asciiTheme="minorHAnsi" w:hAnsiTheme="minorHAnsi"/>
          <w:sz w:val="22"/>
        </w:rPr>
        <w:t> ;</w:t>
      </w:r>
    </w:p>
    <w:p w:rsidR="00BF6867" w:rsidRPr="00C950A2" w:rsidRDefault="00BF6867" w:rsidP="00C950A2">
      <w:pPr>
        <w:pStyle w:val="Paragraphedeliste"/>
        <w:numPr>
          <w:ilvl w:val="0"/>
          <w:numId w:val="39"/>
        </w:numPr>
        <w:spacing w:before="120" w:after="0"/>
        <w:ind w:left="1077" w:hanging="357"/>
        <w:contextualSpacing w:val="0"/>
        <w:rPr>
          <w:rFonts w:asciiTheme="minorHAnsi" w:hAnsiTheme="minorHAnsi"/>
          <w:sz w:val="22"/>
        </w:rPr>
      </w:pPr>
      <w:r w:rsidRPr="00C950A2">
        <w:rPr>
          <w:rFonts w:asciiTheme="minorHAnsi" w:hAnsiTheme="minorHAnsi"/>
          <w:sz w:val="22"/>
        </w:rPr>
        <w:t>la façon d’organiser le recrutement.</w:t>
      </w:r>
    </w:p>
    <w:p w:rsidR="00BF6867" w:rsidRPr="00BF6867" w:rsidRDefault="00BF6867" w:rsidP="00DE73AD">
      <w:pPr>
        <w:spacing w:before="120" w:after="0"/>
        <w:ind w:firstLine="0"/>
        <w:rPr>
          <w:rFonts w:asciiTheme="minorHAnsi" w:hAnsiTheme="minorHAnsi"/>
          <w:sz w:val="22"/>
        </w:rPr>
      </w:pPr>
      <w:r w:rsidRPr="00BF6867">
        <w:rPr>
          <w:rFonts w:asciiTheme="minorHAnsi" w:hAnsiTheme="minorHAnsi"/>
          <w:sz w:val="22"/>
        </w:rPr>
        <w:lastRenderedPageBreak/>
        <w:t>Les manières de définir les compétences requises sont très différentes, selon les secteurs d</w:t>
      </w:r>
      <w:r w:rsidR="00CA2AE3">
        <w:rPr>
          <w:rFonts w:asciiTheme="minorHAnsi" w:hAnsiTheme="minorHAnsi"/>
          <w:sz w:val="22"/>
        </w:rPr>
        <w:t>’activité et les métiers</w:t>
      </w:r>
      <w:r w:rsidRPr="00BF6867">
        <w:rPr>
          <w:rFonts w:asciiTheme="minorHAnsi" w:hAnsiTheme="minorHAnsi"/>
          <w:sz w:val="22"/>
        </w:rPr>
        <w:t xml:space="preserve">. Il faut cependant rester modeste, on sait peu de choses sur les compétences nécessaires pour occuper un emploi. Les études montrent </w:t>
      </w:r>
      <w:r w:rsidRPr="00DE73AD">
        <w:rPr>
          <w:rFonts w:asciiTheme="minorHAnsi" w:hAnsiTheme="minorHAnsi"/>
          <w:b/>
          <w:sz w:val="22"/>
        </w:rPr>
        <w:t>qu’il est très difficile d’individualiser les compétences d’un candidat car celles-ci sont avant tout collectives, distribuées dans les environnements de travail et évolutives.</w:t>
      </w:r>
      <w:r w:rsidRPr="00BF6867">
        <w:rPr>
          <w:rFonts w:asciiTheme="minorHAnsi" w:hAnsiTheme="minorHAnsi"/>
          <w:sz w:val="22"/>
        </w:rPr>
        <w:t xml:space="preserve"> Au final, ce sont les incertitudes qui caractérisent les opérations de recrutement.</w:t>
      </w:r>
    </w:p>
    <w:p w:rsidR="00BF6867" w:rsidRPr="00BF6867" w:rsidRDefault="00BF6867" w:rsidP="00DE73AD">
      <w:pPr>
        <w:spacing w:before="120" w:after="0"/>
        <w:ind w:firstLine="0"/>
        <w:rPr>
          <w:rFonts w:asciiTheme="minorHAnsi" w:hAnsiTheme="minorHAnsi"/>
          <w:sz w:val="22"/>
        </w:rPr>
      </w:pPr>
      <w:r w:rsidRPr="00DE73AD">
        <w:rPr>
          <w:rFonts w:asciiTheme="minorHAnsi" w:hAnsiTheme="minorHAnsi"/>
          <w:b/>
          <w:sz w:val="22"/>
        </w:rPr>
        <w:t>Les pratiques de recrutement sont donc très orientées vers la minimisation des risques.</w:t>
      </w:r>
      <w:r w:rsidRPr="00BF6867">
        <w:rPr>
          <w:rFonts w:asciiTheme="minorHAnsi" w:hAnsiTheme="minorHAnsi"/>
          <w:sz w:val="22"/>
        </w:rPr>
        <w:t xml:space="preserve"> La tentation est de </w:t>
      </w:r>
      <w:r w:rsidRPr="00466C3E">
        <w:rPr>
          <w:rFonts w:asciiTheme="minorHAnsi" w:hAnsiTheme="minorHAnsi"/>
          <w:sz w:val="22"/>
        </w:rPr>
        <w:t>renforcer la sélection en multipliant les critères ou en pensant le recrutemen</w:t>
      </w:r>
      <w:r w:rsidR="00466C3E" w:rsidRPr="00466C3E">
        <w:rPr>
          <w:rFonts w:asciiTheme="minorHAnsi" w:hAnsiTheme="minorHAnsi"/>
          <w:sz w:val="22"/>
        </w:rPr>
        <w:t xml:space="preserve">t comme un parcours d’épreuves. </w:t>
      </w:r>
      <w:r w:rsidRPr="00466C3E">
        <w:rPr>
          <w:rFonts w:asciiTheme="minorHAnsi" w:hAnsiTheme="minorHAnsi"/>
          <w:sz w:val="22"/>
        </w:rPr>
        <w:t>Une autre manière de minimiser les risques consiste à sous-traiter le recrutement, à des cabinets ou à des relations. Les contrats sont également raccourcis pour mettre à l’essai le candidat. Une autre tentation est de recruter un semblable, ce</w:t>
      </w:r>
      <w:r w:rsidRPr="00BF6867">
        <w:rPr>
          <w:rFonts w:asciiTheme="minorHAnsi" w:hAnsiTheme="minorHAnsi"/>
          <w:sz w:val="22"/>
        </w:rPr>
        <w:t xml:space="preserve"> qui alimente les discriminations.</w:t>
      </w:r>
    </w:p>
    <w:p w:rsidR="00470FF8" w:rsidRDefault="00BF6867" w:rsidP="00DE73AD">
      <w:pPr>
        <w:spacing w:before="120" w:after="0"/>
        <w:ind w:firstLine="0"/>
        <w:rPr>
          <w:rFonts w:asciiTheme="minorHAnsi" w:hAnsiTheme="minorHAnsi"/>
          <w:sz w:val="22"/>
        </w:rPr>
      </w:pPr>
      <w:r w:rsidRPr="00DE73AD">
        <w:rPr>
          <w:rFonts w:asciiTheme="minorHAnsi" w:hAnsiTheme="minorHAnsi"/>
          <w:b/>
          <w:sz w:val="22"/>
        </w:rPr>
        <w:t>La deuxième marge de manœuvre concerne la manière de prospecter les candidats</w:t>
      </w:r>
      <w:r w:rsidRPr="00BF6867">
        <w:rPr>
          <w:rFonts w:asciiTheme="minorHAnsi" w:hAnsiTheme="minorHAnsi"/>
          <w:sz w:val="22"/>
        </w:rPr>
        <w:t>, qu</w:t>
      </w:r>
      <w:r w:rsidR="00DE73AD">
        <w:rPr>
          <w:rFonts w:asciiTheme="minorHAnsi" w:hAnsiTheme="minorHAnsi"/>
          <w:sz w:val="22"/>
        </w:rPr>
        <w:t xml:space="preserve">i revêt trois </w:t>
      </w:r>
      <w:r w:rsidRPr="00BF6867">
        <w:rPr>
          <w:rFonts w:asciiTheme="minorHAnsi" w:hAnsiTheme="minorHAnsi"/>
          <w:sz w:val="22"/>
        </w:rPr>
        <w:t xml:space="preserve">formes : </w:t>
      </w:r>
    </w:p>
    <w:p w:rsidR="00470FF8" w:rsidRDefault="00BF6867" w:rsidP="00470FF8">
      <w:pPr>
        <w:pStyle w:val="Paragraphedeliste"/>
        <w:numPr>
          <w:ilvl w:val="0"/>
          <w:numId w:val="39"/>
        </w:numPr>
        <w:spacing w:before="120" w:after="0"/>
        <w:ind w:left="1077" w:hanging="357"/>
        <w:contextualSpacing w:val="0"/>
        <w:rPr>
          <w:rFonts w:asciiTheme="minorHAnsi" w:hAnsiTheme="minorHAnsi"/>
          <w:sz w:val="22"/>
        </w:rPr>
      </w:pPr>
      <w:r w:rsidRPr="00470FF8">
        <w:rPr>
          <w:rFonts w:asciiTheme="minorHAnsi" w:hAnsiTheme="minorHAnsi"/>
          <w:sz w:val="22"/>
        </w:rPr>
        <w:t>s’adres</w:t>
      </w:r>
      <w:r w:rsidR="00470FF8">
        <w:rPr>
          <w:rFonts w:asciiTheme="minorHAnsi" w:hAnsiTheme="minorHAnsi"/>
          <w:sz w:val="22"/>
        </w:rPr>
        <w:t>ser au marché du placement ;</w:t>
      </w:r>
    </w:p>
    <w:p w:rsidR="00470FF8" w:rsidRDefault="00BF6867" w:rsidP="00470FF8">
      <w:pPr>
        <w:pStyle w:val="Paragraphedeliste"/>
        <w:numPr>
          <w:ilvl w:val="0"/>
          <w:numId w:val="39"/>
        </w:numPr>
        <w:spacing w:before="120" w:after="0"/>
        <w:ind w:left="1077" w:hanging="357"/>
        <w:contextualSpacing w:val="0"/>
        <w:rPr>
          <w:rFonts w:asciiTheme="minorHAnsi" w:hAnsiTheme="minorHAnsi"/>
          <w:sz w:val="22"/>
        </w:rPr>
      </w:pPr>
      <w:r w:rsidRPr="00470FF8">
        <w:rPr>
          <w:rFonts w:asciiTheme="minorHAnsi" w:hAnsiTheme="minorHAnsi"/>
          <w:sz w:val="22"/>
        </w:rPr>
        <w:t>explo</w:t>
      </w:r>
      <w:r w:rsidR="00470FF8">
        <w:rPr>
          <w:rFonts w:asciiTheme="minorHAnsi" w:hAnsiTheme="minorHAnsi"/>
          <w:sz w:val="22"/>
        </w:rPr>
        <w:t>rer les candidatures spontanées ;</w:t>
      </w:r>
    </w:p>
    <w:p w:rsidR="00470FF8" w:rsidRDefault="00BF6867" w:rsidP="00470FF8">
      <w:pPr>
        <w:pStyle w:val="Paragraphedeliste"/>
        <w:numPr>
          <w:ilvl w:val="0"/>
          <w:numId w:val="39"/>
        </w:numPr>
        <w:spacing w:before="120" w:after="0"/>
        <w:ind w:left="1077" w:hanging="357"/>
        <w:contextualSpacing w:val="0"/>
        <w:rPr>
          <w:rFonts w:asciiTheme="minorHAnsi" w:hAnsiTheme="minorHAnsi"/>
          <w:sz w:val="22"/>
        </w:rPr>
      </w:pPr>
      <w:r w:rsidRPr="00470FF8">
        <w:rPr>
          <w:rFonts w:asciiTheme="minorHAnsi" w:hAnsiTheme="minorHAnsi"/>
          <w:sz w:val="22"/>
        </w:rPr>
        <w:t>ou passer par son</w:t>
      </w:r>
      <w:r w:rsidR="00470FF8">
        <w:rPr>
          <w:rFonts w:asciiTheme="minorHAnsi" w:hAnsiTheme="minorHAnsi"/>
          <w:sz w:val="22"/>
        </w:rPr>
        <w:t xml:space="preserve"> réseau de relations.</w:t>
      </w:r>
    </w:p>
    <w:p w:rsidR="00BF6867" w:rsidRPr="00470FF8" w:rsidRDefault="00DE73AD" w:rsidP="00470FF8">
      <w:pPr>
        <w:spacing w:before="120" w:after="0"/>
        <w:ind w:firstLine="0"/>
        <w:rPr>
          <w:rFonts w:asciiTheme="minorHAnsi" w:hAnsiTheme="minorHAnsi"/>
          <w:sz w:val="22"/>
        </w:rPr>
      </w:pPr>
      <w:r w:rsidRPr="00470FF8">
        <w:rPr>
          <w:rFonts w:asciiTheme="minorHAnsi" w:hAnsiTheme="minorHAnsi"/>
          <w:sz w:val="22"/>
        </w:rPr>
        <w:t xml:space="preserve">Ces trois </w:t>
      </w:r>
      <w:r w:rsidR="00BF6867" w:rsidRPr="00470FF8">
        <w:rPr>
          <w:rFonts w:asciiTheme="minorHAnsi" w:hAnsiTheme="minorHAnsi"/>
          <w:sz w:val="22"/>
        </w:rPr>
        <w:t>modes de prospection sont utilisés de manière égale.</w:t>
      </w:r>
    </w:p>
    <w:p w:rsidR="00DE73AD" w:rsidRPr="00BF6867" w:rsidRDefault="00DE73AD" w:rsidP="00EF733C">
      <w:pPr>
        <w:spacing w:before="120" w:after="0"/>
        <w:ind w:firstLine="0"/>
        <w:jc w:val="center"/>
        <w:rPr>
          <w:rFonts w:asciiTheme="minorHAnsi" w:hAnsiTheme="minorHAnsi"/>
          <w:sz w:val="22"/>
        </w:rPr>
      </w:pPr>
      <w:r w:rsidRPr="00DE73AD">
        <w:rPr>
          <w:noProof/>
        </w:rPr>
        <w:drawing>
          <wp:inline distT="0" distB="0" distL="0" distR="0">
            <wp:extent cx="4496335" cy="2609253"/>
            <wp:effectExtent l="19050" t="0" r="0" b="0"/>
            <wp:docPr id="7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499311" cy="2610980"/>
                    </a:xfrm>
                    <a:prstGeom prst="rect">
                      <a:avLst/>
                    </a:prstGeom>
                    <a:noFill/>
                    <a:ln w="9525">
                      <a:noFill/>
                      <a:miter lim="800000"/>
                      <a:headEnd/>
                      <a:tailEnd/>
                    </a:ln>
                  </pic:spPr>
                </pic:pic>
              </a:graphicData>
            </a:graphic>
          </wp:inline>
        </w:drawing>
      </w:r>
    </w:p>
    <w:p w:rsidR="00BF6867" w:rsidRPr="00BF6867" w:rsidRDefault="00BF6867" w:rsidP="00DE73AD">
      <w:pPr>
        <w:spacing w:before="120" w:after="0"/>
        <w:ind w:firstLine="0"/>
        <w:rPr>
          <w:rFonts w:asciiTheme="minorHAnsi" w:hAnsiTheme="minorHAnsi"/>
          <w:sz w:val="22"/>
        </w:rPr>
      </w:pPr>
      <w:r w:rsidRPr="00470FF8">
        <w:rPr>
          <w:rFonts w:asciiTheme="minorHAnsi" w:hAnsiTheme="minorHAnsi"/>
          <w:b/>
          <w:sz w:val="22"/>
        </w:rPr>
        <w:t>Le marché du placement</w:t>
      </w:r>
      <w:r w:rsidRPr="00BF6867">
        <w:rPr>
          <w:rFonts w:asciiTheme="minorHAnsi" w:hAnsiTheme="minorHAnsi"/>
          <w:sz w:val="22"/>
        </w:rPr>
        <w:t xml:space="preserve"> se caractérise par la publication d’une offre en ayant recours à un site public ou privé, un site spécialisé ou généraliste, un intermédiaire privé ou public, une collectivité, une mission locale, un centre de formation, une école, etc. Ce marché du placement implique plutôt des pratiques de recrutement à distance.</w:t>
      </w:r>
      <w:r w:rsidR="00DE73AD">
        <w:rPr>
          <w:rFonts w:asciiTheme="minorHAnsi" w:hAnsiTheme="minorHAnsi"/>
          <w:sz w:val="22"/>
        </w:rPr>
        <w:t xml:space="preserve"> </w:t>
      </w:r>
      <w:r w:rsidRPr="00BF6867">
        <w:rPr>
          <w:rFonts w:asciiTheme="minorHAnsi" w:hAnsiTheme="minorHAnsi"/>
          <w:sz w:val="22"/>
        </w:rPr>
        <w:t>D’autres recrutements passent uniquement par les réseaux : ceux des personnels en place, ceux des recruteurs...</w:t>
      </w:r>
    </w:p>
    <w:p w:rsidR="00470FF8" w:rsidRDefault="00BF6867" w:rsidP="00DE73AD">
      <w:pPr>
        <w:spacing w:before="120" w:after="0"/>
        <w:ind w:firstLine="0"/>
        <w:rPr>
          <w:rFonts w:asciiTheme="minorHAnsi" w:hAnsiTheme="minorHAnsi"/>
          <w:sz w:val="22"/>
        </w:rPr>
      </w:pPr>
      <w:r w:rsidRPr="00BF6867">
        <w:rPr>
          <w:rFonts w:asciiTheme="minorHAnsi" w:hAnsiTheme="minorHAnsi"/>
          <w:sz w:val="22"/>
        </w:rPr>
        <w:t>Le recours aux différents moyens de prospection varie selon la taille de l’entreprise, ses moyens ou encore son domaine d’activité. L’entreprise peut disposer ou non d’un service de ressources hum</w:t>
      </w:r>
      <w:r w:rsidR="00470FF8">
        <w:rPr>
          <w:rFonts w:asciiTheme="minorHAnsi" w:hAnsiTheme="minorHAnsi"/>
          <w:sz w:val="22"/>
        </w:rPr>
        <w:t>aines, d’un site internet, etc.</w:t>
      </w:r>
    </w:p>
    <w:p w:rsidR="00BF6867" w:rsidRPr="00BF6867" w:rsidRDefault="00BF6867" w:rsidP="00DE73AD">
      <w:pPr>
        <w:spacing w:before="120" w:after="0"/>
        <w:ind w:firstLine="0"/>
        <w:rPr>
          <w:rFonts w:asciiTheme="minorHAnsi" w:hAnsiTheme="minorHAnsi"/>
          <w:sz w:val="22"/>
        </w:rPr>
      </w:pPr>
      <w:r w:rsidRPr="00470FF8">
        <w:rPr>
          <w:rFonts w:asciiTheme="minorHAnsi" w:hAnsiTheme="minorHAnsi"/>
          <w:b/>
          <w:sz w:val="22"/>
        </w:rPr>
        <w:t>De même, les candidatures spontanées</w:t>
      </w:r>
      <w:r w:rsidRPr="00BF6867">
        <w:rPr>
          <w:rFonts w:asciiTheme="minorHAnsi" w:hAnsiTheme="minorHAnsi"/>
          <w:sz w:val="22"/>
        </w:rPr>
        <w:t xml:space="preserve"> sont reçues de manière inégale selon la notoriété de l’employeur. Elles sont souvent déposées en main propre dans les petites structures, tandis qu’elles sont envoyées par courrier ou mail dans les grandes entreprises, ou </w:t>
      </w:r>
      <w:r w:rsidRPr="00BF6867">
        <w:rPr>
          <w:rFonts w:asciiTheme="minorHAnsi" w:hAnsiTheme="minorHAnsi"/>
          <w:i/>
          <w:sz w:val="22"/>
        </w:rPr>
        <w:t>via</w:t>
      </w:r>
      <w:r w:rsidRPr="00BF6867">
        <w:rPr>
          <w:rFonts w:asciiTheme="minorHAnsi" w:hAnsiTheme="minorHAnsi"/>
          <w:sz w:val="22"/>
        </w:rPr>
        <w:t xml:space="preserve"> des sites.</w:t>
      </w:r>
    </w:p>
    <w:p w:rsidR="00BF6867" w:rsidRDefault="00BF6867" w:rsidP="00DE73AD">
      <w:pPr>
        <w:spacing w:before="120" w:after="0"/>
        <w:ind w:firstLine="0"/>
        <w:rPr>
          <w:rFonts w:asciiTheme="minorHAnsi" w:hAnsiTheme="minorHAnsi"/>
          <w:sz w:val="22"/>
        </w:rPr>
      </w:pPr>
      <w:r w:rsidRPr="00DE73AD">
        <w:rPr>
          <w:rFonts w:asciiTheme="minorHAnsi" w:hAnsiTheme="minorHAnsi"/>
          <w:b/>
          <w:sz w:val="22"/>
        </w:rPr>
        <w:t>La dernière marge de manœuvre porte sur la manière d’organiser les recrutements.</w:t>
      </w:r>
      <w:r w:rsidRPr="00BF6867">
        <w:rPr>
          <w:rFonts w:asciiTheme="minorHAnsi" w:hAnsiTheme="minorHAnsi"/>
          <w:sz w:val="22"/>
        </w:rPr>
        <w:t xml:space="preserve"> Les enquêtes montrent que </w:t>
      </w:r>
      <w:r w:rsidRPr="00470FF8">
        <w:rPr>
          <w:rFonts w:asciiTheme="minorHAnsi" w:hAnsiTheme="minorHAnsi"/>
          <w:sz w:val="22"/>
        </w:rPr>
        <w:t>la première étape du recrutement est décisive</w:t>
      </w:r>
      <w:r w:rsidRPr="00BF6867">
        <w:rPr>
          <w:rFonts w:asciiTheme="minorHAnsi" w:hAnsiTheme="minorHAnsi"/>
          <w:sz w:val="22"/>
        </w:rPr>
        <w:t xml:space="preserve">. Si on recrute sur un dossier, sur un CV, sur un entretien ou sur un concours, on ne recrute pas les mêmes personnes. </w:t>
      </w:r>
      <w:r w:rsidRPr="00DE73AD">
        <w:rPr>
          <w:rFonts w:asciiTheme="minorHAnsi" w:hAnsiTheme="minorHAnsi"/>
          <w:b/>
          <w:sz w:val="22"/>
        </w:rPr>
        <w:t>Chaque méthode permet de valoriser des qualités et des compétences différentes et donc de sélectionner des profils différents.</w:t>
      </w:r>
      <w:r w:rsidRPr="00BF6867">
        <w:rPr>
          <w:rFonts w:asciiTheme="minorHAnsi" w:hAnsiTheme="minorHAnsi"/>
          <w:sz w:val="22"/>
        </w:rPr>
        <w:t xml:space="preserve"> Si tout le monde adoptait les mêmes pratiques de recrutement, ce serait toujours les mêmes profils qui seraient retenus.</w:t>
      </w:r>
    </w:p>
    <w:p w:rsidR="00DE73AD" w:rsidRPr="00BF6867" w:rsidRDefault="00DE73AD" w:rsidP="00DE73AD">
      <w:pPr>
        <w:spacing w:before="120" w:after="0"/>
        <w:ind w:firstLine="0"/>
        <w:rPr>
          <w:rFonts w:asciiTheme="minorHAnsi" w:hAnsiTheme="minorHAnsi"/>
          <w:sz w:val="22"/>
        </w:rPr>
      </w:pPr>
    </w:p>
    <w:p w:rsidR="00BF6867" w:rsidRPr="00BF6867" w:rsidRDefault="00BF6867" w:rsidP="00C950A2">
      <w:pPr>
        <w:pStyle w:val="Titre2"/>
      </w:pPr>
      <w:bookmarkStart w:id="4" w:name="_Toc35523726"/>
      <w:r w:rsidRPr="00BF6867">
        <w:lastRenderedPageBreak/>
        <w:t>Les enjeux des recrutements à distance</w:t>
      </w:r>
      <w:bookmarkEnd w:id="4"/>
    </w:p>
    <w:p w:rsidR="00036DA3" w:rsidRDefault="00BF6867" w:rsidP="00DE73AD">
      <w:pPr>
        <w:spacing w:before="120" w:after="0"/>
        <w:ind w:firstLine="0"/>
        <w:rPr>
          <w:rFonts w:asciiTheme="minorHAnsi" w:hAnsiTheme="minorHAnsi"/>
          <w:sz w:val="22"/>
        </w:rPr>
      </w:pPr>
      <w:r w:rsidRPr="00BF6867">
        <w:rPr>
          <w:rFonts w:asciiTheme="minorHAnsi" w:hAnsiTheme="minorHAnsi"/>
          <w:sz w:val="22"/>
        </w:rPr>
        <w:t>Lorsqu’on passe par le marché du placement, l’entrée en relation entre le candidat et le recruteur ne se fait pas directement mais elle passe par des « résumés » : CV, dossier, annonce, descriptif de poste...</w:t>
      </w:r>
      <w:r w:rsidR="00036DA3">
        <w:rPr>
          <w:rFonts w:asciiTheme="minorHAnsi" w:hAnsiTheme="minorHAnsi"/>
          <w:sz w:val="22"/>
        </w:rPr>
        <w:t xml:space="preserve"> </w:t>
      </w:r>
      <w:r w:rsidRPr="00BF6867">
        <w:rPr>
          <w:rFonts w:asciiTheme="minorHAnsi" w:hAnsiTheme="minorHAnsi"/>
          <w:sz w:val="22"/>
        </w:rPr>
        <w:t xml:space="preserve">Il faut savoir mettre en forme ces résumés et les interpréter. </w:t>
      </w:r>
    </w:p>
    <w:p w:rsidR="00BF6867" w:rsidRPr="00BF6867" w:rsidRDefault="00BF6867" w:rsidP="00DE73AD">
      <w:pPr>
        <w:spacing w:before="120" w:after="0"/>
        <w:ind w:firstLine="0"/>
        <w:rPr>
          <w:rFonts w:asciiTheme="minorHAnsi" w:hAnsiTheme="minorHAnsi"/>
          <w:sz w:val="22"/>
        </w:rPr>
      </w:pPr>
      <w:r w:rsidRPr="00BF6867">
        <w:rPr>
          <w:rFonts w:asciiTheme="minorHAnsi" w:hAnsiTheme="minorHAnsi"/>
          <w:sz w:val="22"/>
        </w:rPr>
        <w:t xml:space="preserve">Beaucoup d’équipements sont également nécessaires pour faciliter les appariements : sites, nomenclatures, moteurs de recherche, algorithmes, </w:t>
      </w:r>
      <w:proofErr w:type="spellStart"/>
      <w:r w:rsidRPr="00BF6867">
        <w:rPr>
          <w:rFonts w:asciiTheme="minorHAnsi" w:hAnsiTheme="minorHAnsi"/>
          <w:sz w:val="22"/>
        </w:rPr>
        <w:t>candidathèques</w:t>
      </w:r>
      <w:proofErr w:type="spellEnd"/>
      <w:r w:rsidRPr="00BF6867">
        <w:rPr>
          <w:rFonts w:asciiTheme="minorHAnsi" w:hAnsiTheme="minorHAnsi"/>
          <w:sz w:val="22"/>
        </w:rPr>
        <w:t>, etc. A distance, les mots utilisés jouent un rôle décisif. Certains langages peuvent être cloisonnés, différents de ceux utilisés dans d’autres parties du marché du travail, ce qui contribue à l’absence de mise en relation des parties.</w:t>
      </w:r>
    </w:p>
    <w:p w:rsidR="00BF6867" w:rsidRPr="00BF6867" w:rsidRDefault="00BF6867" w:rsidP="00036DA3">
      <w:pPr>
        <w:spacing w:before="120" w:after="0"/>
        <w:ind w:firstLine="0"/>
        <w:rPr>
          <w:rFonts w:asciiTheme="minorHAnsi" w:hAnsiTheme="minorHAnsi"/>
          <w:sz w:val="22"/>
        </w:rPr>
      </w:pPr>
      <w:r w:rsidRPr="00036DA3">
        <w:rPr>
          <w:rFonts w:asciiTheme="minorHAnsi" w:hAnsiTheme="minorHAnsi"/>
          <w:b/>
          <w:sz w:val="22"/>
        </w:rPr>
        <w:t>Ce qui est important pour un candidat est la manière dont son CV est formulé</w:t>
      </w:r>
      <w:r w:rsidRPr="00BF6867">
        <w:rPr>
          <w:rFonts w:asciiTheme="minorHAnsi" w:hAnsiTheme="minorHAnsi"/>
          <w:sz w:val="22"/>
        </w:rPr>
        <w:t>, induisant la capacité ou non à rencontrer l’autre partie en fonction du moteur de recherche utilisé. Des mots peuvent permettre ou empêcher l’appariement.</w:t>
      </w:r>
    </w:p>
    <w:p w:rsidR="00BF6867" w:rsidRPr="00BF6867" w:rsidRDefault="00BF6867" w:rsidP="00036DA3">
      <w:pPr>
        <w:spacing w:before="120" w:after="0"/>
        <w:ind w:firstLine="0"/>
        <w:rPr>
          <w:rFonts w:asciiTheme="minorHAnsi" w:hAnsiTheme="minorHAnsi"/>
          <w:sz w:val="22"/>
        </w:rPr>
      </w:pPr>
      <w:r w:rsidRPr="00036DA3">
        <w:rPr>
          <w:rFonts w:asciiTheme="minorHAnsi" w:hAnsiTheme="minorHAnsi"/>
          <w:b/>
          <w:sz w:val="22"/>
        </w:rPr>
        <w:t>La manière de rédiger les annonces est également déterminante.</w:t>
      </w:r>
      <w:r w:rsidRPr="00BF6867">
        <w:rPr>
          <w:rFonts w:asciiTheme="minorHAnsi" w:hAnsiTheme="minorHAnsi"/>
          <w:sz w:val="22"/>
        </w:rPr>
        <w:t xml:space="preserve"> Les exigences peuvent être beaucoup trop grandes, empêchant les candidats de se reconnaître et provoquant du découragement.</w:t>
      </w:r>
    </w:p>
    <w:p w:rsidR="00BF6867" w:rsidRDefault="00BF6867" w:rsidP="00036DA3">
      <w:pPr>
        <w:spacing w:before="120" w:after="0"/>
        <w:ind w:firstLine="0"/>
        <w:rPr>
          <w:rFonts w:asciiTheme="minorHAnsi" w:hAnsiTheme="minorHAnsi"/>
          <w:sz w:val="22"/>
        </w:rPr>
      </w:pPr>
      <w:r w:rsidRPr="00BF6867">
        <w:rPr>
          <w:rFonts w:asciiTheme="minorHAnsi" w:hAnsiTheme="minorHAnsi"/>
          <w:sz w:val="22"/>
        </w:rPr>
        <w:t xml:space="preserve">Depuis des décennies, la première source de recrutement en France provient des candidatures spontanées (36 %). Les relations jouent également un rôle important. Les réembauches de personnes déjà connues ont aussi un rôle non négligeable. Les annonces ne représentent que 5 % des recrutements, ce qui est beaucoup trop faible. Environ 1 % des recrutements sont réalisés </w:t>
      </w:r>
      <w:r w:rsidRPr="00BF6867">
        <w:rPr>
          <w:rFonts w:asciiTheme="minorHAnsi" w:hAnsiTheme="minorHAnsi"/>
          <w:i/>
          <w:sz w:val="22"/>
        </w:rPr>
        <w:t>via</w:t>
      </w:r>
      <w:r w:rsidRPr="00BF6867">
        <w:rPr>
          <w:rFonts w:asciiTheme="minorHAnsi" w:hAnsiTheme="minorHAnsi"/>
          <w:sz w:val="22"/>
        </w:rPr>
        <w:t xml:space="preserve"> des concours.</w:t>
      </w:r>
    </w:p>
    <w:p w:rsidR="00036DA3" w:rsidRPr="00036DA3" w:rsidRDefault="00036DA3" w:rsidP="00036DA3">
      <w:pPr>
        <w:spacing w:before="120" w:after="0"/>
        <w:ind w:firstLine="0"/>
        <w:jc w:val="center"/>
        <w:rPr>
          <w:rFonts w:asciiTheme="minorHAnsi" w:hAnsiTheme="minorHAnsi"/>
          <w:b/>
          <w:sz w:val="22"/>
        </w:rPr>
      </w:pPr>
      <w:r w:rsidRPr="00036DA3">
        <w:rPr>
          <w:rFonts w:asciiTheme="minorHAnsi" w:hAnsiTheme="minorHAnsi"/>
          <w:b/>
          <w:sz w:val="22"/>
        </w:rPr>
        <w:t>Evolution des modes d’embauche</w:t>
      </w:r>
    </w:p>
    <w:p w:rsidR="00036DA3" w:rsidRDefault="00036DA3" w:rsidP="00036DA3">
      <w:pPr>
        <w:spacing w:before="120" w:after="0"/>
        <w:ind w:firstLine="0"/>
        <w:jc w:val="center"/>
        <w:rPr>
          <w:rFonts w:asciiTheme="minorHAnsi" w:hAnsiTheme="minorHAnsi"/>
          <w:sz w:val="22"/>
        </w:rPr>
      </w:pPr>
      <w:r w:rsidRPr="00036DA3">
        <w:rPr>
          <w:noProof/>
        </w:rPr>
        <w:drawing>
          <wp:inline distT="0" distB="0" distL="0" distR="0">
            <wp:extent cx="5760720" cy="2605490"/>
            <wp:effectExtent l="19050" t="0" r="0" b="0"/>
            <wp:docPr id="7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760720" cy="2605490"/>
                    </a:xfrm>
                    <a:prstGeom prst="rect">
                      <a:avLst/>
                    </a:prstGeom>
                    <a:noFill/>
                    <a:ln w="9525">
                      <a:noFill/>
                      <a:miter lim="800000"/>
                      <a:headEnd/>
                      <a:tailEnd/>
                    </a:ln>
                  </pic:spPr>
                </pic:pic>
              </a:graphicData>
            </a:graphic>
          </wp:inline>
        </w:drawing>
      </w:r>
    </w:p>
    <w:p w:rsidR="00036DA3" w:rsidRDefault="00036DA3" w:rsidP="00036DA3">
      <w:pPr>
        <w:spacing w:before="120" w:after="0"/>
        <w:ind w:firstLine="0"/>
        <w:jc w:val="right"/>
        <w:rPr>
          <w:rFonts w:asciiTheme="minorHAnsi" w:hAnsiTheme="minorHAnsi"/>
          <w:sz w:val="22"/>
        </w:rPr>
      </w:pPr>
      <w:r>
        <w:rPr>
          <w:rFonts w:asciiTheme="minorHAnsi" w:hAnsiTheme="minorHAnsi"/>
          <w:sz w:val="22"/>
        </w:rPr>
        <w:t>Source : Enquête emploi INSEE</w:t>
      </w:r>
    </w:p>
    <w:p w:rsidR="00036DA3" w:rsidRDefault="00036DA3" w:rsidP="00036DA3">
      <w:pPr>
        <w:spacing w:before="120" w:after="0"/>
        <w:ind w:firstLine="0"/>
        <w:rPr>
          <w:rFonts w:asciiTheme="minorHAnsi" w:hAnsiTheme="minorHAnsi"/>
          <w:sz w:val="22"/>
        </w:rPr>
      </w:pPr>
    </w:p>
    <w:p w:rsidR="00BF6867" w:rsidRPr="00BF6867" w:rsidRDefault="00BF6867" w:rsidP="00036DA3">
      <w:pPr>
        <w:spacing w:before="120" w:after="0"/>
        <w:ind w:firstLine="0"/>
        <w:rPr>
          <w:rFonts w:asciiTheme="minorHAnsi" w:hAnsiTheme="minorHAnsi"/>
          <w:sz w:val="22"/>
        </w:rPr>
      </w:pPr>
      <w:r w:rsidRPr="00036DA3">
        <w:rPr>
          <w:rFonts w:asciiTheme="minorHAnsi" w:hAnsiTheme="minorHAnsi"/>
          <w:b/>
          <w:sz w:val="22"/>
        </w:rPr>
        <w:t>Un grand problème de visibilité des mouvements sur le marché du travail se pose donc.</w:t>
      </w:r>
      <w:r w:rsidRPr="00BF6867">
        <w:rPr>
          <w:rFonts w:asciiTheme="minorHAnsi" w:hAnsiTheme="minorHAnsi"/>
          <w:sz w:val="22"/>
        </w:rPr>
        <w:t xml:space="preserve"> Chaque canal de recrutement a ses spécificités et ne donne pas accès aux mêmes types d’emploi. Les candidatures spontanées permettent notamment aux apprentis de trouver un poste, tandis que les réseaux servent particulièrement au recrutement des ouvriers ou des seniors et les annonces permettent de recruter davantage de femmes et de diplômés du supérieur.</w:t>
      </w:r>
    </w:p>
    <w:p w:rsidR="00BF6867" w:rsidRPr="00BF6867" w:rsidRDefault="00BF6867" w:rsidP="00036DA3">
      <w:pPr>
        <w:spacing w:before="120" w:after="0"/>
        <w:ind w:firstLine="0"/>
        <w:rPr>
          <w:rFonts w:asciiTheme="minorHAnsi" w:hAnsiTheme="minorHAnsi"/>
          <w:sz w:val="22"/>
        </w:rPr>
      </w:pPr>
      <w:r w:rsidRPr="00036DA3">
        <w:rPr>
          <w:rFonts w:asciiTheme="minorHAnsi" w:hAnsiTheme="minorHAnsi"/>
          <w:b/>
          <w:sz w:val="22"/>
        </w:rPr>
        <w:t xml:space="preserve">Une autre inégalité tient dans la capacité à se valoriser à distance, que ce soit de la part des candidats mais aussi des employeurs. </w:t>
      </w:r>
      <w:r w:rsidRPr="00CA2AE3">
        <w:rPr>
          <w:rFonts w:asciiTheme="minorHAnsi" w:hAnsiTheme="minorHAnsi"/>
          <w:sz w:val="22"/>
        </w:rPr>
        <w:t>Ces d</w:t>
      </w:r>
      <w:r w:rsidRPr="00BF6867">
        <w:rPr>
          <w:rFonts w:asciiTheme="minorHAnsi" w:hAnsiTheme="minorHAnsi"/>
          <w:sz w:val="22"/>
        </w:rPr>
        <w:t>erniers ont une inégale visibilité sur le marché du travail et sont en concurrence les uns avec les autres. Pour les candidats, ceux qui n’ont pas un parcours facile à lire se retrouvent dans une situation critique. Les reconversions notamment posent des problèmes pour trouver un emploi, ainsi que les parcours innovants. La main-d’œuvre peu qualifiée est également mal placée car elle n’a pas de signaux à mett</w:t>
      </w:r>
      <w:r w:rsidR="00CA2AE3">
        <w:rPr>
          <w:rFonts w:asciiTheme="minorHAnsi" w:hAnsiTheme="minorHAnsi"/>
          <w:sz w:val="22"/>
        </w:rPr>
        <w:t>re en évidence</w:t>
      </w:r>
      <w:r w:rsidRPr="00BF6867">
        <w:rPr>
          <w:rFonts w:asciiTheme="minorHAnsi" w:hAnsiTheme="minorHAnsi"/>
          <w:sz w:val="22"/>
        </w:rPr>
        <w:t>.</w:t>
      </w:r>
    </w:p>
    <w:p w:rsidR="00BF6867" w:rsidRDefault="00BF6867" w:rsidP="00036DA3">
      <w:pPr>
        <w:spacing w:before="120" w:after="0"/>
        <w:ind w:firstLine="0"/>
        <w:rPr>
          <w:rFonts w:asciiTheme="minorHAnsi" w:hAnsiTheme="minorHAnsi"/>
          <w:sz w:val="22"/>
        </w:rPr>
      </w:pPr>
      <w:r w:rsidRPr="00036DA3">
        <w:rPr>
          <w:rFonts w:asciiTheme="minorHAnsi" w:hAnsiTheme="minorHAnsi"/>
          <w:b/>
          <w:sz w:val="22"/>
        </w:rPr>
        <w:t>Pour dépasser ces limites du recrutement à distance, beaucoup misent sur les réseaux numériques</w:t>
      </w:r>
      <w:r w:rsidRPr="00BF6867">
        <w:rPr>
          <w:rFonts w:asciiTheme="minorHAnsi" w:hAnsiTheme="minorHAnsi"/>
          <w:sz w:val="22"/>
        </w:rPr>
        <w:t xml:space="preserve">. Ils sont cependant plus attractifs qu’efficaces. Il faut aussi se souvenir que changer la première étape du recrutement modifie le résultat de la sélection. Il faut également tenir compte des spécificités du marché du travail sur lequel on se situe : la concurrence est-elle importante, faut-il élargir l’aire de </w:t>
      </w:r>
      <w:r w:rsidRPr="00BF6867">
        <w:rPr>
          <w:rFonts w:asciiTheme="minorHAnsi" w:hAnsiTheme="minorHAnsi"/>
          <w:sz w:val="22"/>
        </w:rPr>
        <w:lastRenderedPageBreak/>
        <w:t>recherche, existe-t-il des intermédiaires spécialisés, etc. Enfin, il convient de se demander si on valorise le jugement des pairs ou celui des experts.</w:t>
      </w:r>
    </w:p>
    <w:p w:rsidR="00036DA3" w:rsidRPr="00BF6867" w:rsidRDefault="00036DA3" w:rsidP="00036DA3">
      <w:pPr>
        <w:spacing w:before="120" w:after="0"/>
        <w:ind w:firstLine="0"/>
        <w:rPr>
          <w:rFonts w:asciiTheme="minorHAnsi" w:hAnsiTheme="minorHAnsi"/>
          <w:sz w:val="22"/>
        </w:rPr>
      </w:pPr>
    </w:p>
    <w:p w:rsidR="00BF6867" w:rsidRPr="00BF6867" w:rsidRDefault="00BF6867" w:rsidP="00C950A2">
      <w:pPr>
        <w:pStyle w:val="Titre2"/>
      </w:pPr>
      <w:bookmarkStart w:id="5" w:name="_Toc35523727"/>
      <w:r w:rsidRPr="00BF6867">
        <w:t>Les enjeux des recrutements de proximité</w:t>
      </w:r>
      <w:bookmarkEnd w:id="5"/>
    </w:p>
    <w:p w:rsidR="00BF6867" w:rsidRPr="00BF6867" w:rsidRDefault="00BF6867" w:rsidP="00036DA3">
      <w:pPr>
        <w:spacing w:before="120" w:after="0"/>
        <w:ind w:firstLine="0"/>
        <w:rPr>
          <w:rFonts w:asciiTheme="minorHAnsi" w:hAnsiTheme="minorHAnsi"/>
          <w:sz w:val="22"/>
        </w:rPr>
      </w:pPr>
      <w:r w:rsidRPr="00BF6867">
        <w:rPr>
          <w:rFonts w:asciiTheme="minorHAnsi" w:hAnsiTheme="minorHAnsi"/>
          <w:sz w:val="22"/>
        </w:rPr>
        <w:t>Le fait de faire appel à ses réseaux ou de se présenter en personne présente de nombreux avantages. La rapidité est plus grande, le coût est nul et il n’est pas nécessaire de rédiger un profil de poste. Il est également possible d’évaluer des compétences « inobservables » (fiabilité de la personne, capacité à être à l’heure...), ce que ne permettent pas toujours les mises en relation à distance.</w:t>
      </w:r>
    </w:p>
    <w:p w:rsidR="00BF6867" w:rsidRPr="00BF6867" w:rsidRDefault="00BF6867" w:rsidP="00036DA3">
      <w:pPr>
        <w:spacing w:before="120" w:after="0"/>
        <w:ind w:firstLine="0"/>
        <w:rPr>
          <w:rFonts w:asciiTheme="minorHAnsi" w:hAnsiTheme="minorHAnsi"/>
          <w:sz w:val="22"/>
        </w:rPr>
      </w:pPr>
      <w:r w:rsidRPr="00BF6867">
        <w:rPr>
          <w:rFonts w:asciiTheme="minorHAnsi" w:hAnsiTheme="minorHAnsi"/>
          <w:sz w:val="22"/>
        </w:rPr>
        <w:t xml:space="preserve">Cependant, cela génère des problèmes d’exclusion et d’arbitraire. Le rôle du « feeling », de l’émotion est grand. </w:t>
      </w:r>
      <w:r w:rsidRPr="00EB0945">
        <w:rPr>
          <w:rFonts w:asciiTheme="minorHAnsi" w:hAnsiTheme="minorHAnsi"/>
          <w:b/>
          <w:sz w:val="22"/>
        </w:rPr>
        <w:t>Le risque est d’utiliser beaucoup de stéréotypes, de raisonner par analogies et au final de faire de la discrimination</w:t>
      </w:r>
      <w:r w:rsidRPr="00BF6867">
        <w:rPr>
          <w:rFonts w:asciiTheme="minorHAnsi" w:hAnsiTheme="minorHAnsi"/>
          <w:sz w:val="22"/>
        </w:rPr>
        <w:t>. La personnalité du recruteur est également déterminante. Par exemple, dans les jurys, les évaluations sont très divergentes entre les RH et les opérationnels. Cela peut être une source d’opportunité dans la mesure où un recruteur peut mettre en valeur une qualité qu’un autre n’aurait pas vue. Il me semble cependant que tous les travaux sous-estiment le rôle de l’expérience du recruteur.</w:t>
      </w:r>
    </w:p>
    <w:p w:rsidR="00BF6867" w:rsidRPr="00BF6867" w:rsidRDefault="00BF6867" w:rsidP="00EB0945">
      <w:pPr>
        <w:spacing w:before="120" w:after="0"/>
        <w:ind w:firstLine="0"/>
        <w:rPr>
          <w:rFonts w:asciiTheme="minorHAnsi" w:hAnsiTheme="minorHAnsi"/>
          <w:sz w:val="22"/>
        </w:rPr>
      </w:pPr>
      <w:r w:rsidRPr="00BF6867">
        <w:rPr>
          <w:rFonts w:asciiTheme="minorHAnsi" w:hAnsiTheme="minorHAnsi"/>
          <w:sz w:val="22"/>
        </w:rPr>
        <w:t>Les remparts juridiques sont focalisés sur la lutte contre la discrimination mais celle-ci dévalorise les jugements de proximité. Les jugements à distance sont plus valorisés dans la littérature. Pourtant, ils nécessitent de rédiger une liste de pré</w:t>
      </w:r>
      <w:r w:rsidR="00EB0945">
        <w:rPr>
          <w:rFonts w:asciiTheme="minorHAnsi" w:hAnsiTheme="minorHAnsi"/>
          <w:sz w:val="22"/>
        </w:rPr>
        <w:t>-</w:t>
      </w:r>
      <w:r w:rsidRPr="00BF6867">
        <w:rPr>
          <w:rFonts w:asciiTheme="minorHAnsi" w:hAnsiTheme="minorHAnsi"/>
          <w:sz w:val="22"/>
        </w:rPr>
        <w:t>requis, ce qui exclut un grand nombre de personnes, souvent les mêmes.</w:t>
      </w:r>
    </w:p>
    <w:p w:rsidR="00BF6867" w:rsidRDefault="00BF6867" w:rsidP="00EB0945">
      <w:pPr>
        <w:spacing w:before="120" w:after="0"/>
        <w:ind w:firstLine="0"/>
        <w:rPr>
          <w:rFonts w:asciiTheme="minorHAnsi" w:hAnsiTheme="minorHAnsi"/>
          <w:sz w:val="22"/>
        </w:rPr>
      </w:pPr>
      <w:r w:rsidRPr="00EB0945">
        <w:rPr>
          <w:rFonts w:asciiTheme="minorHAnsi" w:hAnsiTheme="minorHAnsi"/>
          <w:sz w:val="22"/>
        </w:rPr>
        <w:t>De manière générale, il apparaît un manque de réflexion sur les épreuves d’évaluation qui sont pertinentes. La publicité</w:t>
      </w:r>
      <w:r w:rsidRPr="00BF6867">
        <w:rPr>
          <w:rFonts w:asciiTheme="minorHAnsi" w:hAnsiTheme="minorHAnsi"/>
          <w:sz w:val="22"/>
        </w:rPr>
        <w:t xml:space="preserve"> des offres pose également problème. De plus, certains parcours d’embauche n’en finissent pas, ce qui suscite des plaintes. Enfin, la question de la protection de la vie privée des candidats à l’occasion des recrutements est peu abordée.</w:t>
      </w:r>
    </w:p>
    <w:p w:rsidR="00EB0945" w:rsidRDefault="00EB0945" w:rsidP="00EB0945">
      <w:pPr>
        <w:spacing w:before="120" w:after="0"/>
        <w:ind w:firstLine="0"/>
        <w:rPr>
          <w:rFonts w:asciiTheme="minorHAnsi" w:hAnsiTheme="minorHAnsi"/>
          <w:sz w:val="22"/>
        </w:rPr>
      </w:pPr>
    </w:p>
    <w:p w:rsidR="00470FF8" w:rsidRDefault="00470FF8" w:rsidP="00C950A2">
      <w:pPr>
        <w:pStyle w:val="Titre2"/>
      </w:pPr>
      <w:bookmarkStart w:id="6" w:name="_Toc35523728"/>
      <w:r>
        <w:t>En guise de guise de conclusion…</w:t>
      </w:r>
      <w:bookmarkEnd w:id="6"/>
    </w:p>
    <w:p w:rsidR="00BF6867" w:rsidRPr="00470FF8" w:rsidRDefault="00470FF8" w:rsidP="00EB0945">
      <w:pPr>
        <w:spacing w:before="120" w:after="0"/>
        <w:ind w:firstLine="0"/>
        <w:rPr>
          <w:rFonts w:asciiTheme="minorHAnsi" w:hAnsiTheme="minorHAnsi"/>
          <w:b/>
          <w:sz w:val="22"/>
        </w:rPr>
      </w:pPr>
      <w:r w:rsidRPr="00470FF8">
        <w:rPr>
          <w:rFonts w:asciiTheme="minorHAnsi" w:hAnsiTheme="minorHAnsi"/>
          <w:b/>
          <w:sz w:val="22"/>
        </w:rPr>
        <w:t>L</w:t>
      </w:r>
      <w:r w:rsidR="00EB0945" w:rsidRPr="00470FF8">
        <w:rPr>
          <w:rFonts w:asciiTheme="minorHAnsi" w:hAnsiTheme="minorHAnsi"/>
          <w:b/>
          <w:sz w:val="22"/>
        </w:rPr>
        <w:t xml:space="preserve">a </w:t>
      </w:r>
      <w:r w:rsidR="00BF6867" w:rsidRPr="00470FF8">
        <w:rPr>
          <w:rFonts w:asciiTheme="minorHAnsi" w:hAnsiTheme="minorHAnsi"/>
          <w:b/>
          <w:sz w:val="22"/>
        </w:rPr>
        <w:t>diversité des pratiques de recrutement a des incidences sur la diversité des profils et des populations recrutées</w:t>
      </w:r>
      <w:r>
        <w:rPr>
          <w:rFonts w:asciiTheme="minorHAnsi" w:hAnsiTheme="minorHAnsi"/>
          <w:b/>
          <w:sz w:val="22"/>
        </w:rPr>
        <w:t xml:space="preserve">. </w:t>
      </w:r>
      <w:r w:rsidR="00EB0945">
        <w:rPr>
          <w:rFonts w:asciiTheme="minorHAnsi" w:hAnsiTheme="minorHAnsi"/>
          <w:sz w:val="22"/>
        </w:rPr>
        <w:t xml:space="preserve">Les </w:t>
      </w:r>
      <w:r w:rsidR="00BF6867" w:rsidRPr="00BF6867">
        <w:rPr>
          <w:rFonts w:asciiTheme="minorHAnsi" w:hAnsiTheme="minorHAnsi"/>
          <w:sz w:val="22"/>
        </w:rPr>
        <w:t xml:space="preserve">acteurs ont des capacités très inégales à se valoriser, que ce soit à distance ou en </w:t>
      </w:r>
      <w:proofErr w:type="spellStart"/>
      <w:r w:rsidR="00BF6867" w:rsidRPr="00BF6867">
        <w:rPr>
          <w:rFonts w:asciiTheme="minorHAnsi" w:hAnsiTheme="minorHAnsi"/>
          <w:sz w:val="22"/>
        </w:rPr>
        <w:t>présentiel</w:t>
      </w:r>
      <w:proofErr w:type="spellEnd"/>
      <w:r w:rsidR="00BF6867" w:rsidRPr="00BF6867">
        <w:rPr>
          <w:rFonts w:asciiTheme="minorHAnsi" w:hAnsiTheme="minorHAnsi"/>
          <w:sz w:val="22"/>
        </w:rPr>
        <w:t>. Pour donner une chance à chacun, il faudrait parvenir à mixer toutes ces manières de recruter.</w:t>
      </w:r>
    </w:p>
    <w:p w:rsidR="00BF6867" w:rsidRPr="00BF6867" w:rsidRDefault="00BF6867" w:rsidP="00EB0945">
      <w:pPr>
        <w:spacing w:before="120" w:after="0"/>
        <w:ind w:firstLine="0"/>
        <w:rPr>
          <w:rFonts w:asciiTheme="minorHAnsi" w:hAnsiTheme="minorHAnsi"/>
          <w:sz w:val="22"/>
        </w:rPr>
      </w:pPr>
      <w:r w:rsidRPr="00BF6867">
        <w:rPr>
          <w:rFonts w:asciiTheme="minorHAnsi" w:hAnsiTheme="minorHAnsi"/>
          <w:sz w:val="22"/>
        </w:rPr>
        <w:t>La tentation de renforcer la sélection n’est pas adaptée. Il n’existe pas de lien entre le renforcement de la sélection et la qualité du recrutement réalisé. En France, une place exorbitante est accordée au diplôme. Les signaux négatifs comme une période de chômage sont aussi une forte source de discrimination.</w:t>
      </w:r>
    </w:p>
    <w:p w:rsidR="00BF6867" w:rsidRDefault="00BF6867" w:rsidP="00EB0945">
      <w:pPr>
        <w:spacing w:before="120" w:after="0"/>
        <w:ind w:firstLine="0"/>
        <w:rPr>
          <w:rFonts w:asciiTheme="minorHAnsi" w:hAnsiTheme="minorHAnsi"/>
          <w:sz w:val="22"/>
        </w:rPr>
      </w:pPr>
      <w:r w:rsidRPr="00BF6867">
        <w:rPr>
          <w:rFonts w:asciiTheme="minorHAnsi" w:hAnsiTheme="minorHAnsi"/>
          <w:sz w:val="22"/>
        </w:rPr>
        <w:t>Recruter autrement vise à surmonter ces difficultés en jouant sur toutes les marges de manœuvre évoquées, en s’adressant à des marchés de l’emploi circonscrits, en adaptant ses pratiques aux caractéristiques des emplois recherchés ou encore en aboutissant à des entre-définitions de l’offre et de la demande plutôt qu’à des définitions séparées et qui ne parviennent pas à coïncider.</w:t>
      </w:r>
    </w:p>
    <w:sectPr w:rsidR="00BF6867" w:rsidSect="001A61ED">
      <w:pgSz w:w="11906" w:h="16838"/>
      <w:pgMar w:top="709" w:right="1417" w:bottom="567" w:left="141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EC" w:rsidRDefault="002222EC" w:rsidP="009F26AC">
      <w:pPr>
        <w:spacing w:after="0"/>
      </w:pPr>
      <w:r>
        <w:separator/>
      </w:r>
    </w:p>
  </w:endnote>
  <w:endnote w:type="continuationSeparator" w:id="0">
    <w:p w:rsidR="002222EC" w:rsidRDefault="002222EC" w:rsidP="009F26A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EC" w:rsidRDefault="002222EC" w:rsidP="009F26AC">
      <w:pPr>
        <w:spacing w:after="0"/>
      </w:pPr>
      <w:r>
        <w:separator/>
      </w:r>
    </w:p>
  </w:footnote>
  <w:footnote w:type="continuationSeparator" w:id="0">
    <w:p w:rsidR="002222EC" w:rsidRDefault="002222EC" w:rsidP="009F26A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none"/>
      <w:suff w:val="nothing"/>
      <w:lvlText w:val="%1"/>
      <w:lvlJc w:val="left"/>
      <w:pPr>
        <w:ind w:left="0" w:firstLine="0"/>
      </w:pPr>
    </w:lvl>
    <w:lvl w:ilvl="1">
      <w:numFmt w:val="none"/>
      <w:suff w:val="nothing"/>
      <w:lvlText w:val=""/>
      <w:lvlJc w:val="left"/>
      <w:pPr>
        <w:ind w:left="0" w:firstLine="0"/>
      </w:pPr>
    </w:lvl>
    <w:lvl w:ilvl="2">
      <w:numFmt w:val="none"/>
      <w:suff w:val="nothing"/>
      <w:lvlText w:val=""/>
      <w:lvlJc w:val="left"/>
      <w:pPr>
        <w:ind w:left="0" w:firstLine="0"/>
      </w:pPr>
    </w:lvl>
    <w:lvl w:ilvl="3">
      <w:numFmt w:val="none"/>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suff w:val="nothing"/>
      <w:lvlText w:val=""/>
      <w:lvlJc w:val="left"/>
      <w:pPr>
        <w:ind w:left="0" w:firstLine="0"/>
      </w:pPr>
    </w:lvl>
    <w:lvl w:ilvl="8">
      <w:numFmt w:val="none"/>
      <w:suff w:val="nothing"/>
      <w:lvlText w:val=""/>
      <w:lvlJc w:val="left"/>
      <w:pPr>
        <w:ind w:left="-32767" w:firstLine="32767"/>
      </w:pPr>
    </w:lvl>
  </w:abstractNum>
  <w:abstractNum w:abstractNumId="2">
    <w:nsid w:val="00000004"/>
    <w:multiLevelType w:val="singleLevel"/>
    <w:tmpl w:val="69486BE6"/>
    <w:lvl w:ilvl="0">
      <w:start w:val="1"/>
      <w:numFmt w:val="bullet"/>
      <w:pStyle w:val="numrationnontitre"/>
      <w:lvlText w:val=""/>
      <w:lvlJc w:val="left"/>
      <w:pPr>
        <w:ind w:left="360" w:hanging="360"/>
      </w:pPr>
      <w:rPr>
        <w:rFonts w:ascii="Wingdings" w:hAnsi="Wingdings" w:hint="default"/>
      </w:rPr>
    </w:lvl>
  </w:abstractNum>
  <w:abstractNum w:abstractNumId="3">
    <w:nsid w:val="00000005"/>
    <w:multiLevelType w:val="singleLevel"/>
    <w:tmpl w:val="00000000"/>
    <w:lvl w:ilvl="0">
      <w:start w:val="1"/>
      <w:numFmt w:val="upperRoman"/>
      <w:lvlText w:val="%1."/>
      <w:lvlJc w:val="left"/>
      <w:pPr>
        <w:tabs>
          <w:tab w:val="num" w:pos="1080"/>
        </w:tabs>
        <w:ind w:left="357" w:hanging="357"/>
      </w:pPr>
    </w:lvl>
  </w:abstractNum>
  <w:abstractNum w:abstractNumId="4">
    <w:nsid w:val="00E1585F"/>
    <w:multiLevelType w:val="multilevel"/>
    <w:tmpl w:val="040C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954D4D"/>
    <w:multiLevelType w:val="multilevel"/>
    <w:tmpl w:val="CDA25B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7FD2339"/>
    <w:multiLevelType w:val="multilevel"/>
    <w:tmpl w:val="CD6E7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F33325"/>
    <w:multiLevelType w:val="hybridMultilevel"/>
    <w:tmpl w:val="8F926C3E"/>
    <w:lvl w:ilvl="0" w:tplc="FE54640E">
      <w:start w:val="1"/>
      <w:numFmt w:val="bullet"/>
      <w:lvlText w:val="•"/>
      <w:lvlJc w:val="left"/>
      <w:pPr>
        <w:tabs>
          <w:tab w:val="num" w:pos="720"/>
        </w:tabs>
        <w:ind w:left="720" w:hanging="360"/>
      </w:pPr>
      <w:rPr>
        <w:rFonts w:ascii="Times New Roman" w:hAnsi="Times New Roman" w:hint="default"/>
      </w:rPr>
    </w:lvl>
    <w:lvl w:ilvl="1" w:tplc="F29A84B6" w:tentative="1">
      <w:start w:val="1"/>
      <w:numFmt w:val="bullet"/>
      <w:lvlText w:val="•"/>
      <w:lvlJc w:val="left"/>
      <w:pPr>
        <w:tabs>
          <w:tab w:val="num" w:pos="1440"/>
        </w:tabs>
        <w:ind w:left="1440" w:hanging="360"/>
      </w:pPr>
      <w:rPr>
        <w:rFonts w:ascii="Times New Roman" w:hAnsi="Times New Roman" w:hint="default"/>
      </w:rPr>
    </w:lvl>
    <w:lvl w:ilvl="2" w:tplc="9ADC6358" w:tentative="1">
      <w:start w:val="1"/>
      <w:numFmt w:val="bullet"/>
      <w:lvlText w:val="•"/>
      <w:lvlJc w:val="left"/>
      <w:pPr>
        <w:tabs>
          <w:tab w:val="num" w:pos="2160"/>
        </w:tabs>
        <w:ind w:left="2160" w:hanging="360"/>
      </w:pPr>
      <w:rPr>
        <w:rFonts w:ascii="Times New Roman" w:hAnsi="Times New Roman" w:hint="default"/>
      </w:rPr>
    </w:lvl>
    <w:lvl w:ilvl="3" w:tplc="8C52BD90" w:tentative="1">
      <w:start w:val="1"/>
      <w:numFmt w:val="bullet"/>
      <w:lvlText w:val="•"/>
      <w:lvlJc w:val="left"/>
      <w:pPr>
        <w:tabs>
          <w:tab w:val="num" w:pos="2880"/>
        </w:tabs>
        <w:ind w:left="2880" w:hanging="360"/>
      </w:pPr>
      <w:rPr>
        <w:rFonts w:ascii="Times New Roman" w:hAnsi="Times New Roman" w:hint="default"/>
      </w:rPr>
    </w:lvl>
    <w:lvl w:ilvl="4" w:tplc="DAAA436A" w:tentative="1">
      <w:start w:val="1"/>
      <w:numFmt w:val="bullet"/>
      <w:lvlText w:val="•"/>
      <w:lvlJc w:val="left"/>
      <w:pPr>
        <w:tabs>
          <w:tab w:val="num" w:pos="3600"/>
        </w:tabs>
        <w:ind w:left="3600" w:hanging="360"/>
      </w:pPr>
      <w:rPr>
        <w:rFonts w:ascii="Times New Roman" w:hAnsi="Times New Roman" w:hint="default"/>
      </w:rPr>
    </w:lvl>
    <w:lvl w:ilvl="5" w:tplc="C8EA4D28" w:tentative="1">
      <w:start w:val="1"/>
      <w:numFmt w:val="bullet"/>
      <w:lvlText w:val="•"/>
      <w:lvlJc w:val="left"/>
      <w:pPr>
        <w:tabs>
          <w:tab w:val="num" w:pos="4320"/>
        </w:tabs>
        <w:ind w:left="4320" w:hanging="360"/>
      </w:pPr>
      <w:rPr>
        <w:rFonts w:ascii="Times New Roman" w:hAnsi="Times New Roman" w:hint="default"/>
      </w:rPr>
    </w:lvl>
    <w:lvl w:ilvl="6" w:tplc="5F187F5A" w:tentative="1">
      <w:start w:val="1"/>
      <w:numFmt w:val="bullet"/>
      <w:lvlText w:val="•"/>
      <w:lvlJc w:val="left"/>
      <w:pPr>
        <w:tabs>
          <w:tab w:val="num" w:pos="5040"/>
        </w:tabs>
        <w:ind w:left="5040" w:hanging="360"/>
      </w:pPr>
      <w:rPr>
        <w:rFonts w:ascii="Times New Roman" w:hAnsi="Times New Roman" w:hint="default"/>
      </w:rPr>
    </w:lvl>
    <w:lvl w:ilvl="7" w:tplc="27487C1E" w:tentative="1">
      <w:start w:val="1"/>
      <w:numFmt w:val="bullet"/>
      <w:lvlText w:val="•"/>
      <w:lvlJc w:val="left"/>
      <w:pPr>
        <w:tabs>
          <w:tab w:val="num" w:pos="5760"/>
        </w:tabs>
        <w:ind w:left="5760" w:hanging="360"/>
      </w:pPr>
      <w:rPr>
        <w:rFonts w:ascii="Times New Roman" w:hAnsi="Times New Roman" w:hint="default"/>
      </w:rPr>
    </w:lvl>
    <w:lvl w:ilvl="8" w:tplc="1A325A6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91010B"/>
    <w:multiLevelType w:val="hybridMultilevel"/>
    <w:tmpl w:val="CC56B75A"/>
    <w:lvl w:ilvl="0" w:tplc="A02413B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6F4DE4"/>
    <w:multiLevelType w:val="multilevel"/>
    <w:tmpl w:val="D068A4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A10E9E"/>
    <w:multiLevelType w:val="multilevel"/>
    <w:tmpl w:val="EA9AC8B0"/>
    <w:styleLink w:val="Style2"/>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4F81BD"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974AFF"/>
    <w:multiLevelType w:val="multilevel"/>
    <w:tmpl w:val="C97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35D09"/>
    <w:multiLevelType w:val="multilevel"/>
    <w:tmpl w:val="EDF20928"/>
    <w:numStyleLink w:val="Ubiqustraditionnel"/>
  </w:abstractNum>
  <w:abstractNum w:abstractNumId="13">
    <w:nsid w:val="40F77647"/>
    <w:multiLevelType w:val="multilevel"/>
    <w:tmpl w:val="C2D61B46"/>
    <w:lvl w:ilvl="0">
      <w:start w:val="1"/>
      <w:numFmt w:val="none"/>
      <w:lvlText w:val=""/>
      <w:lvlJc w:val="left"/>
      <w:pPr>
        <w:ind w:left="0" w:firstLine="0"/>
      </w:pPr>
      <w:rPr>
        <w:rFonts w:hint="default"/>
      </w:rPr>
    </w:lvl>
    <w:lvl w:ilvl="1">
      <w:start w:val="4"/>
      <w:numFmt w:val="bullet"/>
      <w:lvlText w:val="-"/>
      <w:lvlJc w:val="left"/>
      <w:pPr>
        <w:ind w:left="0" w:firstLine="0"/>
      </w:pPr>
      <w:rPr>
        <w:rFonts w:ascii="Arial" w:eastAsia="Times New Roman"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upperRoman"/>
      <w:lvlText w:val="%5)"/>
      <w:lvlJc w:val="left"/>
      <w:pPr>
        <w:tabs>
          <w:tab w:val="num" w:pos="0"/>
        </w:tabs>
        <w:ind w:left="357" w:hanging="357"/>
      </w:pPr>
      <w:rPr>
        <w:rFonts w:hint="default"/>
      </w:rPr>
    </w:lvl>
    <w:lvl w:ilvl="5">
      <w:start w:val="1"/>
      <w:numFmt w:val="decimal"/>
      <w:lvlText w:val="%6)"/>
      <w:lvlJc w:val="left"/>
      <w:pPr>
        <w:tabs>
          <w:tab w:val="num" w:pos="357"/>
        </w:tabs>
        <w:ind w:left="357" w:hanging="357"/>
      </w:pPr>
      <w:rPr>
        <w:rFonts w:hint="default"/>
      </w:rPr>
    </w:lvl>
    <w:lvl w:ilvl="6">
      <w:start w:val="1"/>
      <w:numFmt w:val="lowerLetter"/>
      <w:lvlText w:val="%7)"/>
      <w:lvlJc w:val="left"/>
      <w:pPr>
        <w:tabs>
          <w:tab w:val="num" w:pos="357"/>
        </w:tabs>
        <w:ind w:left="357" w:hanging="357"/>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2143731"/>
    <w:multiLevelType w:val="multilevel"/>
    <w:tmpl w:val="EDF20928"/>
    <w:numStyleLink w:val="Ubiqustraditionnel"/>
  </w:abstractNum>
  <w:abstractNum w:abstractNumId="15">
    <w:nsid w:val="4C2E444A"/>
    <w:multiLevelType w:val="hybridMultilevel"/>
    <w:tmpl w:val="F2C6269E"/>
    <w:lvl w:ilvl="0" w:tplc="C9BCBACE">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CB3992"/>
    <w:multiLevelType w:val="hybridMultilevel"/>
    <w:tmpl w:val="A6383642"/>
    <w:lvl w:ilvl="0" w:tplc="F50089E0">
      <w:start w:val="1"/>
      <w:numFmt w:val="bullet"/>
      <w:lvlText w:val="•"/>
      <w:lvlJc w:val="left"/>
      <w:pPr>
        <w:tabs>
          <w:tab w:val="num" w:pos="720"/>
        </w:tabs>
        <w:ind w:left="720" w:hanging="360"/>
      </w:pPr>
      <w:rPr>
        <w:rFonts w:ascii="Arial" w:hAnsi="Arial" w:hint="default"/>
      </w:rPr>
    </w:lvl>
    <w:lvl w:ilvl="1" w:tplc="CAF0186E" w:tentative="1">
      <w:start w:val="1"/>
      <w:numFmt w:val="bullet"/>
      <w:lvlText w:val="•"/>
      <w:lvlJc w:val="left"/>
      <w:pPr>
        <w:tabs>
          <w:tab w:val="num" w:pos="1440"/>
        </w:tabs>
        <w:ind w:left="1440" w:hanging="360"/>
      </w:pPr>
      <w:rPr>
        <w:rFonts w:ascii="Arial" w:hAnsi="Arial" w:hint="default"/>
      </w:rPr>
    </w:lvl>
    <w:lvl w:ilvl="2" w:tplc="790AE680">
      <w:start w:val="1"/>
      <w:numFmt w:val="bullet"/>
      <w:lvlText w:val="•"/>
      <w:lvlJc w:val="left"/>
      <w:pPr>
        <w:tabs>
          <w:tab w:val="num" w:pos="2160"/>
        </w:tabs>
        <w:ind w:left="2160" w:hanging="360"/>
      </w:pPr>
      <w:rPr>
        <w:rFonts w:ascii="Arial" w:hAnsi="Arial" w:hint="default"/>
      </w:rPr>
    </w:lvl>
    <w:lvl w:ilvl="3" w:tplc="55342776" w:tentative="1">
      <w:start w:val="1"/>
      <w:numFmt w:val="bullet"/>
      <w:lvlText w:val="•"/>
      <w:lvlJc w:val="left"/>
      <w:pPr>
        <w:tabs>
          <w:tab w:val="num" w:pos="2880"/>
        </w:tabs>
        <w:ind w:left="2880" w:hanging="360"/>
      </w:pPr>
      <w:rPr>
        <w:rFonts w:ascii="Arial" w:hAnsi="Arial" w:hint="default"/>
      </w:rPr>
    </w:lvl>
    <w:lvl w:ilvl="4" w:tplc="4A8AFF60" w:tentative="1">
      <w:start w:val="1"/>
      <w:numFmt w:val="bullet"/>
      <w:lvlText w:val="•"/>
      <w:lvlJc w:val="left"/>
      <w:pPr>
        <w:tabs>
          <w:tab w:val="num" w:pos="3600"/>
        </w:tabs>
        <w:ind w:left="3600" w:hanging="360"/>
      </w:pPr>
      <w:rPr>
        <w:rFonts w:ascii="Arial" w:hAnsi="Arial" w:hint="default"/>
      </w:rPr>
    </w:lvl>
    <w:lvl w:ilvl="5" w:tplc="956273C6" w:tentative="1">
      <w:start w:val="1"/>
      <w:numFmt w:val="bullet"/>
      <w:lvlText w:val="•"/>
      <w:lvlJc w:val="left"/>
      <w:pPr>
        <w:tabs>
          <w:tab w:val="num" w:pos="4320"/>
        </w:tabs>
        <w:ind w:left="4320" w:hanging="360"/>
      </w:pPr>
      <w:rPr>
        <w:rFonts w:ascii="Arial" w:hAnsi="Arial" w:hint="default"/>
      </w:rPr>
    </w:lvl>
    <w:lvl w:ilvl="6" w:tplc="08749AC2" w:tentative="1">
      <w:start w:val="1"/>
      <w:numFmt w:val="bullet"/>
      <w:lvlText w:val="•"/>
      <w:lvlJc w:val="left"/>
      <w:pPr>
        <w:tabs>
          <w:tab w:val="num" w:pos="5040"/>
        </w:tabs>
        <w:ind w:left="5040" w:hanging="360"/>
      </w:pPr>
      <w:rPr>
        <w:rFonts w:ascii="Arial" w:hAnsi="Arial" w:hint="default"/>
      </w:rPr>
    </w:lvl>
    <w:lvl w:ilvl="7" w:tplc="7A98BA4E" w:tentative="1">
      <w:start w:val="1"/>
      <w:numFmt w:val="bullet"/>
      <w:lvlText w:val="•"/>
      <w:lvlJc w:val="left"/>
      <w:pPr>
        <w:tabs>
          <w:tab w:val="num" w:pos="5760"/>
        </w:tabs>
        <w:ind w:left="5760" w:hanging="360"/>
      </w:pPr>
      <w:rPr>
        <w:rFonts w:ascii="Arial" w:hAnsi="Arial" w:hint="default"/>
      </w:rPr>
    </w:lvl>
    <w:lvl w:ilvl="8" w:tplc="DA48AF72" w:tentative="1">
      <w:start w:val="1"/>
      <w:numFmt w:val="bullet"/>
      <w:lvlText w:val="•"/>
      <w:lvlJc w:val="left"/>
      <w:pPr>
        <w:tabs>
          <w:tab w:val="num" w:pos="6480"/>
        </w:tabs>
        <w:ind w:left="6480" w:hanging="360"/>
      </w:pPr>
      <w:rPr>
        <w:rFonts w:ascii="Arial" w:hAnsi="Arial" w:hint="default"/>
      </w:rPr>
    </w:lvl>
  </w:abstractNum>
  <w:abstractNum w:abstractNumId="17">
    <w:nsid w:val="55E4434A"/>
    <w:multiLevelType w:val="multilevel"/>
    <w:tmpl w:val="EDF20928"/>
    <w:numStyleLink w:val="Ubiqustraditionnel"/>
  </w:abstractNum>
  <w:abstractNum w:abstractNumId="18">
    <w:nsid w:val="59113847"/>
    <w:multiLevelType w:val="hybridMultilevel"/>
    <w:tmpl w:val="7FC085AA"/>
    <w:lvl w:ilvl="0" w:tplc="0D0CD6E4">
      <w:start w:val="60"/>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725BD8"/>
    <w:multiLevelType w:val="multilevel"/>
    <w:tmpl w:val="EA9AC8B0"/>
    <w:lvl w:ilvl="0">
      <w:start w:val="1"/>
      <w:numFmt w:val="upperRoman"/>
      <w:lvlText w:val="%1."/>
      <w:lvlJc w:val="right"/>
      <w:pPr>
        <w:ind w:left="644" w:hanging="360"/>
      </w:pPr>
      <w:rPr>
        <w:rFonts w:hint="default"/>
      </w:rPr>
    </w:lvl>
    <w:lvl w:ilvl="1">
      <w:start w:val="1"/>
      <w:numFmt w:val="decimal"/>
      <w:lvlText w:val="%2."/>
      <w:lvlJc w:val="left"/>
      <w:pPr>
        <w:ind w:left="284" w:firstLine="76"/>
      </w:pPr>
      <w:rPr>
        <w:rFonts w:hint="default"/>
      </w:rPr>
    </w:lvl>
    <w:lvl w:ilvl="2">
      <w:start w:val="1"/>
      <w:numFmt w:val="none"/>
      <w:lvlText w:val="%3"/>
      <w:lvlJc w:val="left"/>
      <w:pPr>
        <w:ind w:left="737" w:hanging="17"/>
      </w:pPr>
      <w:rPr>
        <w:rFonts w:hint="default"/>
      </w:rPr>
    </w:lvl>
    <w:lvl w:ilvl="3">
      <w:start w:val="1"/>
      <w:numFmt w:val="bullet"/>
      <w:lvlText w:val=""/>
      <w:lvlJc w:val="left"/>
      <w:pPr>
        <w:ind w:left="1440" w:hanging="360"/>
      </w:pPr>
      <w:rPr>
        <w:rFonts w:ascii="Symbol" w:hAnsi="Symbol" w:hint="default"/>
        <w:color w:val="4F81BD"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5C0D27"/>
    <w:multiLevelType w:val="hybridMultilevel"/>
    <w:tmpl w:val="9806B00A"/>
    <w:lvl w:ilvl="0" w:tplc="12E2D53E">
      <w:start w:val="1"/>
      <w:numFmt w:val="bullet"/>
      <w:lvlText w:val="•"/>
      <w:lvlJc w:val="left"/>
      <w:pPr>
        <w:tabs>
          <w:tab w:val="num" w:pos="720"/>
        </w:tabs>
        <w:ind w:left="720" w:hanging="360"/>
      </w:pPr>
      <w:rPr>
        <w:rFonts w:ascii="Arial" w:hAnsi="Arial" w:hint="default"/>
      </w:rPr>
    </w:lvl>
    <w:lvl w:ilvl="1" w:tplc="2DE4D77A" w:tentative="1">
      <w:start w:val="1"/>
      <w:numFmt w:val="bullet"/>
      <w:lvlText w:val="•"/>
      <w:lvlJc w:val="left"/>
      <w:pPr>
        <w:tabs>
          <w:tab w:val="num" w:pos="1440"/>
        </w:tabs>
        <w:ind w:left="1440" w:hanging="360"/>
      </w:pPr>
      <w:rPr>
        <w:rFonts w:ascii="Arial" w:hAnsi="Arial" w:hint="default"/>
      </w:rPr>
    </w:lvl>
    <w:lvl w:ilvl="2" w:tplc="E894F808">
      <w:start w:val="1232"/>
      <w:numFmt w:val="bullet"/>
      <w:lvlText w:val="›"/>
      <w:lvlJc w:val="left"/>
      <w:pPr>
        <w:tabs>
          <w:tab w:val="num" w:pos="2160"/>
        </w:tabs>
        <w:ind w:left="2160" w:hanging="360"/>
      </w:pPr>
      <w:rPr>
        <w:rFonts w:ascii="Calibri" w:hAnsi="Calibri" w:hint="default"/>
      </w:rPr>
    </w:lvl>
    <w:lvl w:ilvl="3" w:tplc="D68EABB6" w:tentative="1">
      <w:start w:val="1"/>
      <w:numFmt w:val="bullet"/>
      <w:lvlText w:val="•"/>
      <w:lvlJc w:val="left"/>
      <w:pPr>
        <w:tabs>
          <w:tab w:val="num" w:pos="2880"/>
        </w:tabs>
        <w:ind w:left="2880" w:hanging="360"/>
      </w:pPr>
      <w:rPr>
        <w:rFonts w:ascii="Arial" w:hAnsi="Arial" w:hint="default"/>
      </w:rPr>
    </w:lvl>
    <w:lvl w:ilvl="4" w:tplc="0A06EA48" w:tentative="1">
      <w:start w:val="1"/>
      <w:numFmt w:val="bullet"/>
      <w:lvlText w:val="•"/>
      <w:lvlJc w:val="left"/>
      <w:pPr>
        <w:tabs>
          <w:tab w:val="num" w:pos="3600"/>
        </w:tabs>
        <w:ind w:left="3600" w:hanging="360"/>
      </w:pPr>
      <w:rPr>
        <w:rFonts w:ascii="Arial" w:hAnsi="Arial" w:hint="default"/>
      </w:rPr>
    </w:lvl>
    <w:lvl w:ilvl="5" w:tplc="8EC0F368" w:tentative="1">
      <w:start w:val="1"/>
      <w:numFmt w:val="bullet"/>
      <w:lvlText w:val="•"/>
      <w:lvlJc w:val="left"/>
      <w:pPr>
        <w:tabs>
          <w:tab w:val="num" w:pos="4320"/>
        </w:tabs>
        <w:ind w:left="4320" w:hanging="360"/>
      </w:pPr>
      <w:rPr>
        <w:rFonts w:ascii="Arial" w:hAnsi="Arial" w:hint="default"/>
      </w:rPr>
    </w:lvl>
    <w:lvl w:ilvl="6" w:tplc="8D3A4EC0" w:tentative="1">
      <w:start w:val="1"/>
      <w:numFmt w:val="bullet"/>
      <w:lvlText w:val="•"/>
      <w:lvlJc w:val="left"/>
      <w:pPr>
        <w:tabs>
          <w:tab w:val="num" w:pos="5040"/>
        </w:tabs>
        <w:ind w:left="5040" w:hanging="360"/>
      </w:pPr>
      <w:rPr>
        <w:rFonts w:ascii="Arial" w:hAnsi="Arial" w:hint="default"/>
      </w:rPr>
    </w:lvl>
    <w:lvl w:ilvl="7" w:tplc="6CF67EF2" w:tentative="1">
      <w:start w:val="1"/>
      <w:numFmt w:val="bullet"/>
      <w:lvlText w:val="•"/>
      <w:lvlJc w:val="left"/>
      <w:pPr>
        <w:tabs>
          <w:tab w:val="num" w:pos="5760"/>
        </w:tabs>
        <w:ind w:left="5760" w:hanging="360"/>
      </w:pPr>
      <w:rPr>
        <w:rFonts w:ascii="Arial" w:hAnsi="Arial" w:hint="default"/>
      </w:rPr>
    </w:lvl>
    <w:lvl w:ilvl="8" w:tplc="8A2062CC" w:tentative="1">
      <w:start w:val="1"/>
      <w:numFmt w:val="bullet"/>
      <w:lvlText w:val="•"/>
      <w:lvlJc w:val="left"/>
      <w:pPr>
        <w:tabs>
          <w:tab w:val="num" w:pos="6480"/>
        </w:tabs>
        <w:ind w:left="6480" w:hanging="360"/>
      </w:pPr>
      <w:rPr>
        <w:rFonts w:ascii="Arial" w:hAnsi="Arial" w:hint="default"/>
      </w:rPr>
    </w:lvl>
  </w:abstractNum>
  <w:abstractNum w:abstractNumId="21">
    <w:nsid w:val="6373721E"/>
    <w:multiLevelType w:val="hybridMultilevel"/>
    <w:tmpl w:val="4CEA0E5C"/>
    <w:lvl w:ilvl="0" w:tplc="2D8E294C">
      <w:start w:val="60"/>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6837BC4"/>
    <w:multiLevelType w:val="hybridMultilevel"/>
    <w:tmpl w:val="D31A2A56"/>
    <w:lvl w:ilvl="0" w:tplc="966C2B24">
      <w:start w:val="1"/>
      <w:numFmt w:val="bullet"/>
      <w:lvlText w:val="•"/>
      <w:lvlJc w:val="left"/>
      <w:pPr>
        <w:tabs>
          <w:tab w:val="num" w:pos="720"/>
        </w:tabs>
        <w:ind w:left="720" w:hanging="360"/>
      </w:pPr>
      <w:rPr>
        <w:rFonts w:ascii="Times New Roman" w:hAnsi="Times New Roman" w:hint="default"/>
      </w:rPr>
    </w:lvl>
    <w:lvl w:ilvl="1" w:tplc="9216ECEE" w:tentative="1">
      <w:start w:val="1"/>
      <w:numFmt w:val="bullet"/>
      <w:lvlText w:val="•"/>
      <w:lvlJc w:val="left"/>
      <w:pPr>
        <w:tabs>
          <w:tab w:val="num" w:pos="1440"/>
        </w:tabs>
        <w:ind w:left="1440" w:hanging="360"/>
      </w:pPr>
      <w:rPr>
        <w:rFonts w:ascii="Times New Roman" w:hAnsi="Times New Roman" w:hint="default"/>
      </w:rPr>
    </w:lvl>
    <w:lvl w:ilvl="2" w:tplc="08BEBAF8" w:tentative="1">
      <w:start w:val="1"/>
      <w:numFmt w:val="bullet"/>
      <w:lvlText w:val="•"/>
      <w:lvlJc w:val="left"/>
      <w:pPr>
        <w:tabs>
          <w:tab w:val="num" w:pos="2160"/>
        </w:tabs>
        <w:ind w:left="2160" w:hanging="360"/>
      </w:pPr>
      <w:rPr>
        <w:rFonts w:ascii="Times New Roman" w:hAnsi="Times New Roman" w:hint="default"/>
      </w:rPr>
    </w:lvl>
    <w:lvl w:ilvl="3" w:tplc="6B04D716" w:tentative="1">
      <w:start w:val="1"/>
      <w:numFmt w:val="bullet"/>
      <w:lvlText w:val="•"/>
      <w:lvlJc w:val="left"/>
      <w:pPr>
        <w:tabs>
          <w:tab w:val="num" w:pos="2880"/>
        </w:tabs>
        <w:ind w:left="2880" w:hanging="360"/>
      </w:pPr>
      <w:rPr>
        <w:rFonts w:ascii="Times New Roman" w:hAnsi="Times New Roman" w:hint="default"/>
      </w:rPr>
    </w:lvl>
    <w:lvl w:ilvl="4" w:tplc="017AE63C" w:tentative="1">
      <w:start w:val="1"/>
      <w:numFmt w:val="bullet"/>
      <w:lvlText w:val="•"/>
      <w:lvlJc w:val="left"/>
      <w:pPr>
        <w:tabs>
          <w:tab w:val="num" w:pos="3600"/>
        </w:tabs>
        <w:ind w:left="3600" w:hanging="360"/>
      </w:pPr>
      <w:rPr>
        <w:rFonts w:ascii="Times New Roman" w:hAnsi="Times New Roman" w:hint="default"/>
      </w:rPr>
    </w:lvl>
    <w:lvl w:ilvl="5" w:tplc="094E3D02" w:tentative="1">
      <w:start w:val="1"/>
      <w:numFmt w:val="bullet"/>
      <w:lvlText w:val="•"/>
      <w:lvlJc w:val="left"/>
      <w:pPr>
        <w:tabs>
          <w:tab w:val="num" w:pos="4320"/>
        </w:tabs>
        <w:ind w:left="4320" w:hanging="360"/>
      </w:pPr>
      <w:rPr>
        <w:rFonts w:ascii="Times New Roman" w:hAnsi="Times New Roman" w:hint="default"/>
      </w:rPr>
    </w:lvl>
    <w:lvl w:ilvl="6" w:tplc="C21C2356" w:tentative="1">
      <w:start w:val="1"/>
      <w:numFmt w:val="bullet"/>
      <w:lvlText w:val="•"/>
      <w:lvlJc w:val="left"/>
      <w:pPr>
        <w:tabs>
          <w:tab w:val="num" w:pos="5040"/>
        </w:tabs>
        <w:ind w:left="5040" w:hanging="360"/>
      </w:pPr>
      <w:rPr>
        <w:rFonts w:ascii="Times New Roman" w:hAnsi="Times New Roman" w:hint="default"/>
      </w:rPr>
    </w:lvl>
    <w:lvl w:ilvl="7" w:tplc="08C6F0B8" w:tentative="1">
      <w:start w:val="1"/>
      <w:numFmt w:val="bullet"/>
      <w:lvlText w:val="•"/>
      <w:lvlJc w:val="left"/>
      <w:pPr>
        <w:tabs>
          <w:tab w:val="num" w:pos="5760"/>
        </w:tabs>
        <w:ind w:left="5760" w:hanging="360"/>
      </w:pPr>
      <w:rPr>
        <w:rFonts w:ascii="Times New Roman" w:hAnsi="Times New Roman" w:hint="default"/>
      </w:rPr>
    </w:lvl>
    <w:lvl w:ilvl="8" w:tplc="7F72DE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A353CB0"/>
    <w:multiLevelType w:val="hybridMultilevel"/>
    <w:tmpl w:val="CA50EE50"/>
    <w:lvl w:ilvl="0" w:tplc="08B8C490">
      <w:start w:val="1"/>
      <w:numFmt w:val="bullet"/>
      <w:lvlText w:val="•"/>
      <w:lvlJc w:val="left"/>
      <w:pPr>
        <w:tabs>
          <w:tab w:val="num" w:pos="720"/>
        </w:tabs>
        <w:ind w:left="720" w:hanging="360"/>
      </w:pPr>
      <w:rPr>
        <w:rFonts w:ascii="Times New Roman" w:hAnsi="Times New Roman" w:hint="default"/>
      </w:rPr>
    </w:lvl>
    <w:lvl w:ilvl="1" w:tplc="39B8CED6" w:tentative="1">
      <w:start w:val="1"/>
      <w:numFmt w:val="bullet"/>
      <w:lvlText w:val="•"/>
      <w:lvlJc w:val="left"/>
      <w:pPr>
        <w:tabs>
          <w:tab w:val="num" w:pos="1440"/>
        </w:tabs>
        <w:ind w:left="1440" w:hanging="360"/>
      </w:pPr>
      <w:rPr>
        <w:rFonts w:ascii="Times New Roman" w:hAnsi="Times New Roman" w:hint="default"/>
      </w:rPr>
    </w:lvl>
    <w:lvl w:ilvl="2" w:tplc="751E919A" w:tentative="1">
      <w:start w:val="1"/>
      <w:numFmt w:val="bullet"/>
      <w:lvlText w:val="•"/>
      <w:lvlJc w:val="left"/>
      <w:pPr>
        <w:tabs>
          <w:tab w:val="num" w:pos="2160"/>
        </w:tabs>
        <w:ind w:left="2160" w:hanging="360"/>
      </w:pPr>
      <w:rPr>
        <w:rFonts w:ascii="Times New Roman" w:hAnsi="Times New Roman" w:hint="default"/>
      </w:rPr>
    </w:lvl>
    <w:lvl w:ilvl="3" w:tplc="23D043AE" w:tentative="1">
      <w:start w:val="1"/>
      <w:numFmt w:val="bullet"/>
      <w:lvlText w:val="•"/>
      <w:lvlJc w:val="left"/>
      <w:pPr>
        <w:tabs>
          <w:tab w:val="num" w:pos="2880"/>
        </w:tabs>
        <w:ind w:left="2880" w:hanging="360"/>
      </w:pPr>
      <w:rPr>
        <w:rFonts w:ascii="Times New Roman" w:hAnsi="Times New Roman" w:hint="default"/>
      </w:rPr>
    </w:lvl>
    <w:lvl w:ilvl="4" w:tplc="CBCE37FE" w:tentative="1">
      <w:start w:val="1"/>
      <w:numFmt w:val="bullet"/>
      <w:lvlText w:val="•"/>
      <w:lvlJc w:val="left"/>
      <w:pPr>
        <w:tabs>
          <w:tab w:val="num" w:pos="3600"/>
        </w:tabs>
        <w:ind w:left="3600" w:hanging="360"/>
      </w:pPr>
      <w:rPr>
        <w:rFonts w:ascii="Times New Roman" w:hAnsi="Times New Roman" w:hint="default"/>
      </w:rPr>
    </w:lvl>
    <w:lvl w:ilvl="5" w:tplc="5DD8A2A4" w:tentative="1">
      <w:start w:val="1"/>
      <w:numFmt w:val="bullet"/>
      <w:lvlText w:val="•"/>
      <w:lvlJc w:val="left"/>
      <w:pPr>
        <w:tabs>
          <w:tab w:val="num" w:pos="4320"/>
        </w:tabs>
        <w:ind w:left="4320" w:hanging="360"/>
      </w:pPr>
      <w:rPr>
        <w:rFonts w:ascii="Times New Roman" w:hAnsi="Times New Roman" w:hint="default"/>
      </w:rPr>
    </w:lvl>
    <w:lvl w:ilvl="6" w:tplc="E9445A46" w:tentative="1">
      <w:start w:val="1"/>
      <w:numFmt w:val="bullet"/>
      <w:lvlText w:val="•"/>
      <w:lvlJc w:val="left"/>
      <w:pPr>
        <w:tabs>
          <w:tab w:val="num" w:pos="5040"/>
        </w:tabs>
        <w:ind w:left="5040" w:hanging="360"/>
      </w:pPr>
      <w:rPr>
        <w:rFonts w:ascii="Times New Roman" w:hAnsi="Times New Roman" w:hint="default"/>
      </w:rPr>
    </w:lvl>
    <w:lvl w:ilvl="7" w:tplc="8E5E329C" w:tentative="1">
      <w:start w:val="1"/>
      <w:numFmt w:val="bullet"/>
      <w:lvlText w:val="•"/>
      <w:lvlJc w:val="left"/>
      <w:pPr>
        <w:tabs>
          <w:tab w:val="num" w:pos="5760"/>
        </w:tabs>
        <w:ind w:left="5760" w:hanging="360"/>
      </w:pPr>
      <w:rPr>
        <w:rFonts w:ascii="Times New Roman" w:hAnsi="Times New Roman" w:hint="default"/>
      </w:rPr>
    </w:lvl>
    <w:lvl w:ilvl="8" w:tplc="FC6C428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10765CB"/>
    <w:multiLevelType w:val="multilevel"/>
    <w:tmpl w:val="EDF20928"/>
    <w:styleLink w:val="Ubiqustraditionnel"/>
    <w:lvl w:ilvl="0">
      <w:start w:val="1"/>
      <w:numFmt w:val="non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upperRoman"/>
      <w:lvlText w:val="%5)"/>
      <w:lvlJc w:val="left"/>
      <w:pPr>
        <w:tabs>
          <w:tab w:val="num" w:pos="0"/>
        </w:tabs>
        <w:ind w:left="357" w:hanging="357"/>
      </w:pPr>
      <w:rPr>
        <w:rFonts w:hint="default"/>
      </w:rPr>
    </w:lvl>
    <w:lvl w:ilvl="5">
      <w:start w:val="1"/>
      <w:numFmt w:val="decimal"/>
      <w:lvlText w:val="%6)"/>
      <w:lvlJc w:val="left"/>
      <w:pPr>
        <w:tabs>
          <w:tab w:val="num" w:pos="357"/>
        </w:tabs>
        <w:ind w:left="357" w:hanging="357"/>
      </w:pPr>
      <w:rPr>
        <w:rFonts w:hint="default"/>
      </w:rPr>
    </w:lvl>
    <w:lvl w:ilvl="6">
      <w:start w:val="1"/>
      <w:numFmt w:val="lowerLetter"/>
      <w:lvlText w:val="%7)"/>
      <w:lvlJc w:val="left"/>
      <w:pPr>
        <w:tabs>
          <w:tab w:val="num" w:pos="357"/>
        </w:tabs>
        <w:ind w:left="357" w:hanging="357"/>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73BE7EB6"/>
    <w:multiLevelType w:val="hybridMultilevel"/>
    <w:tmpl w:val="B5261932"/>
    <w:lvl w:ilvl="0" w:tplc="2D8E294C">
      <w:start w:val="6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532F9E"/>
    <w:multiLevelType w:val="multilevel"/>
    <w:tmpl w:val="68528F14"/>
    <w:styleLink w:val="Ubiqus"/>
    <w:lvl w:ilvl="0">
      <w:start w:val="1"/>
      <w:numFmt w:val="none"/>
      <w:suff w:val="nothing"/>
      <w:lvlText w:val="%1"/>
      <w:lvlJc w:val="left"/>
      <w:pPr>
        <w:ind w:left="360" w:hanging="360"/>
      </w:pPr>
      <w:rPr>
        <w:rFonts w:ascii="Impact" w:hAnsi="Impact" w:hint="default"/>
        <w:sz w:val="24"/>
      </w:rPr>
    </w:lvl>
    <w:lvl w:ilvl="1">
      <w:start w:val="1"/>
      <w:numFmt w:val="decimal"/>
      <w:lvlText w:val="%2."/>
      <w:lvlJc w:val="left"/>
      <w:pPr>
        <w:ind w:left="720" w:hanging="360"/>
      </w:pPr>
      <w:rPr>
        <w:rFonts w:ascii="Impact" w:hAnsi="Impact" w:hint="default"/>
        <w:sz w:val="22"/>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8D05F9"/>
    <w:multiLevelType w:val="hybridMultilevel"/>
    <w:tmpl w:val="9FACF8B6"/>
    <w:lvl w:ilvl="0" w:tplc="87C05D48">
      <w:start w:val="1"/>
      <w:numFmt w:val="bullet"/>
      <w:lvlText w:val=""/>
      <w:lvlJc w:val="left"/>
      <w:pPr>
        <w:ind w:left="1077" w:hanging="360"/>
      </w:pPr>
      <w:rPr>
        <w:rFonts w:ascii="Symbol" w:hAnsi="Symbol" w:hint="default"/>
      </w:rPr>
    </w:lvl>
    <w:lvl w:ilvl="1" w:tplc="0F86D852" w:tentative="1">
      <w:start w:val="1"/>
      <w:numFmt w:val="bullet"/>
      <w:lvlText w:val="o"/>
      <w:lvlJc w:val="left"/>
      <w:pPr>
        <w:ind w:left="1797" w:hanging="360"/>
      </w:pPr>
      <w:rPr>
        <w:rFonts w:ascii="Courier New" w:hAnsi="Courier New" w:cs="Courier New" w:hint="default"/>
      </w:rPr>
    </w:lvl>
    <w:lvl w:ilvl="2" w:tplc="4798E438" w:tentative="1">
      <w:start w:val="1"/>
      <w:numFmt w:val="bullet"/>
      <w:lvlText w:val=""/>
      <w:lvlJc w:val="left"/>
      <w:pPr>
        <w:ind w:left="2517" w:hanging="360"/>
      </w:pPr>
      <w:rPr>
        <w:rFonts w:ascii="Wingdings" w:hAnsi="Wingdings" w:hint="default"/>
      </w:rPr>
    </w:lvl>
    <w:lvl w:ilvl="3" w:tplc="F5266012" w:tentative="1">
      <w:start w:val="1"/>
      <w:numFmt w:val="bullet"/>
      <w:lvlText w:val=""/>
      <w:lvlJc w:val="left"/>
      <w:pPr>
        <w:ind w:left="3237" w:hanging="360"/>
      </w:pPr>
      <w:rPr>
        <w:rFonts w:ascii="Symbol" w:hAnsi="Symbol" w:hint="default"/>
      </w:rPr>
    </w:lvl>
    <w:lvl w:ilvl="4" w:tplc="EAE4C1C0" w:tentative="1">
      <w:start w:val="1"/>
      <w:numFmt w:val="bullet"/>
      <w:lvlText w:val="o"/>
      <w:lvlJc w:val="left"/>
      <w:pPr>
        <w:ind w:left="3957" w:hanging="360"/>
      </w:pPr>
      <w:rPr>
        <w:rFonts w:ascii="Courier New" w:hAnsi="Courier New" w:cs="Courier New" w:hint="default"/>
      </w:rPr>
    </w:lvl>
    <w:lvl w:ilvl="5" w:tplc="76287152" w:tentative="1">
      <w:start w:val="1"/>
      <w:numFmt w:val="bullet"/>
      <w:lvlText w:val=""/>
      <w:lvlJc w:val="left"/>
      <w:pPr>
        <w:ind w:left="4677" w:hanging="360"/>
      </w:pPr>
      <w:rPr>
        <w:rFonts w:ascii="Wingdings" w:hAnsi="Wingdings" w:hint="default"/>
      </w:rPr>
    </w:lvl>
    <w:lvl w:ilvl="6" w:tplc="D3841EB6" w:tentative="1">
      <w:start w:val="1"/>
      <w:numFmt w:val="bullet"/>
      <w:lvlText w:val=""/>
      <w:lvlJc w:val="left"/>
      <w:pPr>
        <w:ind w:left="5397" w:hanging="360"/>
      </w:pPr>
      <w:rPr>
        <w:rFonts w:ascii="Symbol" w:hAnsi="Symbol" w:hint="default"/>
      </w:rPr>
    </w:lvl>
    <w:lvl w:ilvl="7" w:tplc="926EF214" w:tentative="1">
      <w:start w:val="1"/>
      <w:numFmt w:val="bullet"/>
      <w:lvlText w:val="o"/>
      <w:lvlJc w:val="left"/>
      <w:pPr>
        <w:ind w:left="6117" w:hanging="360"/>
      </w:pPr>
      <w:rPr>
        <w:rFonts w:ascii="Courier New" w:hAnsi="Courier New" w:cs="Courier New" w:hint="default"/>
      </w:rPr>
    </w:lvl>
    <w:lvl w:ilvl="8" w:tplc="A7F6156C" w:tentative="1">
      <w:start w:val="1"/>
      <w:numFmt w:val="bullet"/>
      <w:lvlText w:val=""/>
      <w:lvlJc w:val="left"/>
      <w:pPr>
        <w:ind w:left="6837" w:hanging="360"/>
      </w:pPr>
      <w:rPr>
        <w:rFonts w:ascii="Wingdings" w:hAnsi="Wingdings" w:hint="default"/>
      </w:rPr>
    </w:lvl>
  </w:abstractNum>
  <w:abstractNum w:abstractNumId="28">
    <w:nsid w:val="767706E5"/>
    <w:multiLevelType w:val="multilevel"/>
    <w:tmpl w:val="39AE1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3800D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BB2235E"/>
    <w:multiLevelType w:val="hybridMultilevel"/>
    <w:tmpl w:val="32321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28"/>
  </w:num>
  <w:num w:numId="5">
    <w:abstractNumId w:val="5"/>
  </w:num>
  <w:num w:numId="6">
    <w:abstractNumId w:val="28"/>
  </w:num>
  <w:num w:numId="7">
    <w:abstractNumId w:val="5"/>
  </w:num>
  <w:num w:numId="8">
    <w:abstractNumId w:val="28"/>
  </w:num>
  <w:num w:numId="9">
    <w:abstractNumId w:val="5"/>
  </w:num>
  <w:num w:numId="10">
    <w:abstractNumId w:val="5"/>
  </w:num>
  <w:num w:numId="11">
    <w:abstractNumId w:val="5"/>
  </w:num>
  <w:num w:numId="12">
    <w:abstractNumId w:val="1"/>
  </w:num>
  <w:num w:numId="13">
    <w:abstractNumId w:val="0"/>
  </w:num>
  <w:num w:numId="14">
    <w:abstractNumId w:val="3"/>
  </w:num>
  <w:num w:numId="15">
    <w:abstractNumId w:val="2"/>
  </w:num>
  <w:num w:numId="16">
    <w:abstractNumId w:val="1"/>
    <w:lvlOverride w:ilvl="0">
      <w:startOverride w:val="1"/>
    </w:lvlOverride>
    <w:lvlOverride w:ilvl="1"/>
    <w:lvlOverride w:ilvl="2"/>
    <w:lvlOverride w:ilvl="3"/>
    <w:lvlOverride w:ilvl="4">
      <w:startOverride w:val="1"/>
    </w:lvlOverride>
    <w:lvlOverride w:ilvl="5">
      <w:startOverride w:val="1"/>
    </w:lvlOverride>
    <w:lvlOverride w:ilvl="6"/>
    <w:lvlOverride w:ilvl="7"/>
    <w:lvlOverride w:ilvl="8"/>
  </w:num>
  <w:num w:numId="17">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8">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lvlOverride w:ilvl="8"/>
  </w:num>
  <w:num w:numId="19">
    <w:abstractNumId w:val="29"/>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7"/>
  </w:num>
  <w:num w:numId="24">
    <w:abstractNumId w:val="10"/>
  </w:num>
  <w:num w:numId="25">
    <w:abstractNumId w:val="19"/>
  </w:num>
  <w:num w:numId="26">
    <w:abstractNumId w:val="26"/>
  </w:num>
  <w:num w:numId="27">
    <w:abstractNumId w:val="14"/>
  </w:num>
  <w:num w:numId="28">
    <w:abstractNumId w:val="12"/>
  </w:num>
  <w:num w:numId="29">
    <w:abstractNumId w:val="27"/>
  </w:num>
  <w:num w:numId="30">
    <w:abstractNumId w:val="17"/>
    <w:lvlOverride w:ilvl="0">
      <w:startOverride w:val="1"/>
    </w:lvlOverride>
  </w:num>
  <w:num w:numId="31">
    <w:abstractNumId w:val="13"/>
  </w:num>
  <w:num w:numId="32">
    <w:abstractNumId w:val="28"/>
  </w:num>
  <w:num w:numId="33">
    <w:abstractNumId w:val="28"/>
  </w:num>
  <w:num w:numId="34">
    <w:abstractNumId w:val="16"/>
  </w:num>
  <w:num w:numId="35">
    <w:abstractNumId w:val="18"/>
  </w:num>
  <w:num w:numId="36">
    <w:abstractNumId w:val="30"/>
  </w:num>
  <w:num w:numId="37">
    <w:abstractNumId w:val="15"/>
  </w:num>
  <w:num w:numId="38">
    <w:abstractNumId w:val="25"/>
  </w:num>
  <w:num w:numId="39">
    <w:abstractNumId w:val="21"/>
  </w:num>
  <w:num w:numId="40">
    <w:abstractNumId w:val="22"/>
  </w:num>
  <w:num w:numId="41">
    <w:abstractNumId w:val="7"/>
  </w:num>
  <w:num w:numId="42">
    <w:abstractNumId w:val="23"/>
  </w:num>
  <w:num w:numId="43">
    <w:abstractNumId w:val="5"/>
  </w:num>
  <w:num w:numId="44">
    <w:abstractNumId w:val="5"/>
  </w:num>
  <w:num w:numId="45">
    <w:abstractNumId w:val="5"/>
  </w:num>
  <w:num w:numId="46">
    <w:abstractNumId w:val="5"/>
  </w:num>
  <w:num w:numId="47">
    <w:abstractNumId w:val="11"/>
  </w:num>
  <w:num w:numId="48">
    <w:abstractNumId w:val="20"/>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6867"/>
    <w:rsid w:val="000024AF"/>
    <w:rsid w:val="000055AE"/>
    <w:rsid w:val="0001637B"/>
    <w:rsid w:val="00016A34"/>
    <w:rsid w:val="00020405"/>
    <w:rsid w:val="00032154"/>
    <w:rsid w:val="00032C9C"/>
    <w:rsid w:val="00036DA3"/>
    <w:rsid w:val="00056BA3"/>
    <w:rsid w:val="00073553"/>
    <w:rsid w:val="000931E2"/>
    <w:rsid w:val="00094003"/>
    <w:rsid w:val="000A4263"/>
    <w:rsid w:val="000B16CE"/>
    <w:rsid w:val="000E207A"/>
    <w:rsid w:val="00106444"/>
    <w:rsid w:val="00132932"/>
    <w:rsid w:val="00144ED9"/>
    <w:rsid w:val="001576BF"/>
    <w:rsid w:val="00182AA3"/>
    <w:rsid w:val="001912B4"/>
    <w:rsid w:val="00192239"/>
    <w:rsid w:val="0019260E"/>
    <w:rsid w:val="001A61ED"/>
    <w:rsid w:val="001E6AC8"/>
    <w:rsid w:val="001F24A7"/>
    <w:rsid w:val="00207383"/>
    <w:rsid w:val="00213026"/>
    <w:rsid w:val="002222EC"/>
    <w:rsid w:val="00222543"/>
    <w:rsid w:val="00292372"/>
    <w:rsid w:val="002A7DFD"/>
    <w:rsid w:val="002B0BA8"/>
    <w:rsid w:val="002C18CC"/>
    <w:rsid w:val="002D6C66"/>
    <w:rsid w:val="002F68E7"/>
    <w:rsid w:val="003329A9"/>
    <w:rsid w:val="00364609"/>
    <w:rsid w:val="00381DBB"/>
    <w:rsid w:val="00384859"/>
    <w:rsid w:val="003F218F"/>
    <w:rsid w:val="004173AA"/>
    <w:rsid w:val="004234BB"/>
    <w:rsid w:val="00437A50"/>
    <w:rsid w:val="00466C3E"/>
    <w:rsid w:val="00470FF8"/>
    <w:rsid w:val="005016CE"/>
    <w:rsid w:val="005208E0"/>
    <w:rsid w:val="00534319"/>
    <w:rsid w:val="00566104"/>
    <w:rsid w:val="0059255D"/>
    <w:rsid w:val="005F1490"/>
    <w:rsid w:val="005F6F92"/>
    <w:rsid w:val="00614FAD"/>
    <w:rsid w:val="0066761A"/>
    <w:rsid w:val="006747DA"/>
    <w:rsid w:val="00677CD2"/>
    <w:rsid w:val="006A226D"/>
    <w:rsid w:val="006B14C7"/>
    <w:rsid w:val="006B1CE4"/>
    <w:rsid w:val="006C0822"/>
    <w:rsid w:val="006C355E"/>
    <w:rsid w:val="006C579D"/>
    <w:rsid w:val="006C6FE6"/>
    <w:rsid w:val="006F373C"/>
    <w:rsid w:val="00735C8A"/>
    <w:rsid w:val="00741E52"/>
    <w:rsid w:val="00761D85"/>
    <w:rsid w:val="00767C2A"/>
    <w:rsid w:val="007A17DE"/>
    <w:rsid w:val="007D7A7E"/>
    <w:rsid w:val="007E1290"/>
    <w:rsid w:val="00802CF2"/>
    <w:rsid w:val="0080430C"/>
    <w:rsid w:val="00857CE5"/>
    <w:rsid w:val="00861F13"/>
    <w:rsid w:val="0086411B"/>
    <w:rsid w:val="0086655D"/>
    <w:rsid w:val="008C21DF"/>
    <w:rsid w:val="008F6ED8"/>
    <w:rsid w:val="00903C58"/>
    <w:rsid w:val="00925AC3"/>
    <w:rsid w:val="00942305"/>
    <w:rsid w:val="009671C5"/>
    <w:rsid w:val="00992D0B"/>
    <w:rsid w:val="009C522E"/>
    <w:rsid w:val="009F0ADA"/>
    <w:rsid w:val="009F26AC"/>
    <w:rsid w:val="00A05245"/>
    <w:rsid w:val="00A0651A"/>
    <w:rsid w:val="00A06F04"/>
    <w:rsid w:val="00A10CA2"/>
    <w:rsid w:val="00A13175"/>
    <w:rsid w:val="00A223AA"/>
    <w:rsid w:val="00A413F8"/>
    <w:rsid w:val="00A42394"/>
    <w:rsid w:val="00A61E23"/>
    <w:rsid w:val="00AD132B"/>
    <w:rsid w:val="00AE74BF"/>
    <w:rsid w:val="00B2187E"/>
    <w:rsid w:val="00B365BF"/>
    <w:rsid w:val="00B76B1A"/>
    <w:rsid w:val="00BB6AC9"/>
    <w:rsid w:val="00BC7B7A"/>
    <w:rsid w:val="00BD265D"/>
    <w:rsid w:val="00BE0D45"/>
    <w:rsid w:val="00BE62CA"/>
    <w:rsid w:val="00BF6867"/>
    <w:rsid w:val="00BF7305"/>
    <w:rsid w:val="00C222CD"/>
    <w:rsid w:val="00C32CED"/>
    <w:rsid w:val="00C36DBD"/>
    <w:rsid w:val="00C47F57"/>
    <w:rsid w:val="00C74885"/>
    <w:rsid w:val="00C76439"/>
    <w:rsid w:val="00C950A2"/>
    <w:rsid w:val="00CA0BDC"/>
    <w:rsid w:val="00CA2AE3"/>
    <w:rsid w:val="00CD277D"/>
    <w:rsid w:val="00CE1259"/>
    <w:rsid w:val="00CF6DA1"/>
    <w:rsid w:val="00D01AF3"/>
    <w:rsid w:val="00D30989"/>
    <w:rsid w:val="00D410FB"/>
    <w:rsid w:val="00D847D2"/>
    <w:rsid w:val="00D8639E"/>
    <w:rsid w:val="00D94113"/>
    <w:rsid w:val="00DA149E"/>
    <w:rsid w:val="00DB1271"/>
    <w:rsid w:val="00DB1E42"/>
    <w:rsid w:val="00DC55E2"/>
    <w:rsid w:val="00DE5C84"/>
    <w:rsid w:val="00DE73AD"/>
    <w:rsid w:val="00E057BA"/>
    <w:rsid w:val="00E175AA"/>
    <w:rsid w:val="00E34EC4"/>
    <w:rsid w:val="00E749FC"/>
    <w:rsid w:val="00EB03EC"/>
    <w:rsid w:val="00EB0945"/>
    <w:rsid w:val="00EE0719"/>
    <w:rsid w:val="00EF1155"/>
    <w:rsid w:val="00EF733C"/>
    <w:rsid w:val="00F06C9B"/>
    <w:rsid w:val="00F2337A"/>
    <w:rsid w:val="00F53983"/>
    <w:rsid w:val="00F80C91"/>
    <w:rsid w:val="00F860B6"/>
    <w:rsid w:val="00FB7552"/>
    <w:rsid w:val="00FD74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7"/>
    <w:pPr>
      <w:spacing w:after="120"/>
      <w:ind w:firstLine="357"/>
      <w:jc w:val="both"/>
    </w:pPr>
    <w:rPr>
      <w:rFonts w:ascii="Arial" w:eastAsiaTheme="minorEastAsia" w:hAnsi="Arial"/>
      <w:sz w:val="21"/>
      <w:lang w:eastAsia="fr-FR"/>
    </w:rPr>
  </w:style>
  <w:style w:type="paragraph" w:styleId="Titre1">
    <w:name w:val="heading 1"/>
    <w:basedOn w:val="Normal"/>
    <w:next w:val="Normal"/>
    <w:link w:val="Titre1Car"/>
    <w:uiPriority w:val="9"/>
    <w:qFormat/>
    <w:rsid w:val="00C950A2"/>
    <w:pPr>
      <w:keepNext/>
      <w:keepLines/>
      <w:ind w:left="360" w:hanging="360"/>
      <w:outlineLvl w:val="0"/>
    </w:pPr>
    <w:rPr>
      <w:rFonts w:asciiTheme="majorHAnsi" w:eastAsiaTheme="majorEastAsia" w:hAnsiTheme="majorHAnsi" w:cstheme="majorBidi"/>
      <w:b/>
      <w:bCs/>
      <w:color w:val="244061" w:themeColor="accent1" w:themeShade="80"/>
      <w:sz w:val="32"/>
      <w:szCs w:val="28"/>
    </w:rPr>
  </w:style>
  <w:style w:type="paragraph" w:styleId="Titre2">
    <w:name w:val="heading 2"/>
    <w:basedOn w:val="Normal"/>
    <w:next w:val="Titre3"/>
    <w:link w:val="Titre2Car"/>
    <w:uiPriority w:val="9"/>
    <w:unhideWhenUsed/>
    <w:qFormat/>
    <w:rsid w:val="00C950A2"/>
    <w:pPr>
      <w:keepNext/>
      <w:keepLines/>
      <w:ind w:firstLine="0"/>
      <w:outlineLvl w:val="1"/>
    </w:pPr>
    <w:rPr>
      <w:rFonts w:asciiTheme="majorHAnsi" w:eastAsiaTheme="majorEastAsia" w:hAnsiTheme="majorHAnsi" w:cstheme="majorBidi"/>
      <w:b/>
      <w:bCs/>
      <w:color w:val="4F81BD" w:themeColor="accent1"/>
      <w:sz w:val="24"/>
      <w:szCs w:val="26"/>
    </w:rPr>
  </w:style>
  <w:style w:type="paragraph" w:styleId="Titre3">
    <w:name w:val="heading 3"/>
    <w:basedOn w:val="Normal"/>
    <w:next w:val="Normal"/>
    <w:link w:val="Titre3Car"/>
    <w:autoRedefine/>
    <w:uiPriority w:val="9"/>
    <w:unhideWhenUsed/>
    <w:qFormat/>
    <w:rsid w:val="00132932"/>
    <w:pPr>
      <w:suppressAutoHyphens/>
      <w:spacing w:before="200"/>
      <w:ind w:firstLine="0"/>
      <w:jc w:val="left"/>
      <w:outlineLvl w:val="2"/>
    </w:pPr>
    <w:rPr>
      <w:rFonts w:ascii="Times New Roman" w:eastAsia="Times New Roman" w:hAnsi="Times New Roman" w:cs="Times New Roman"/>
      <w:b/>
      <w:color w:val="4F81BD" w:themeColor="accent1"/>
      <w:sz w:val="24"/>
      <w:szCs w:val="26"/>
    </w:rPr>
  </w:style>
  <w:style w:type="paragraph" w:styleId="Titre4">
    <w:name w:val="heading 4"/>
    <w:basedOn w:val="Normal"/>
    <w:next w:val="Normal"/>
    <w:link w:val="Titre4Car"/>
    <w:uiPriority w:val="9"/>
    <w:unhideWhenUsed/>
    <w:qFormat/>
    <w:rsid w:val="00992D0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92D0B"/>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92D0B"/>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92D0B"/>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992D0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aliases w:val="nom"/>
    <w:basedOn w:val="Normal"/>
    <w:next w:val="Normal"/>
    <w:link w:val="Titre9Car"/>
    <w:uiPriority w:val="99"/>
    <w:unhideWhenUsed/>
    <w:qFormat/>
    <w:rsid w:val="00992D0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950A2"/>
    <w:rPr>
      <w:rFonts w:asciiTheme="majorHAnsi" w:eastAsiaTheme="majorEastAsia" w:hAnsiTheme="majorHAnsi" w:cstheme="majorBidi"/>
      <w:b/>
      <w:bCs/>
      <w:color w:val="4F81BD" w:themeColor="accent1"/>
      <w:sz w:val="24"/>
      <w:szCs w:val="26"/>
      <w:lang w:eastAsia="fr-FR"/>
    </w:rPr>
  </w:style>
  <w:style w:type="character" w:customStyle="1" w:styleId="Titre3Car">
    <w:name w:val="Titre 3 Car"/>
    <w:basedOn w:val="Policepardfaut"/>
    <w:link w:val="Titre3"/>
    <w:uiPriority w:val="9"/>
    <w:rsid w:val="00132932"/>
    <w:rPr>
      <w:rFonts w:ascii="Times New Roman" w:eastAsia="Times New Roman" w:hAnsi="Times New Roman" w:cs="Times New Roman"/>
      <w:b/>
      <w:color w:val="4F81BD" w:themeColor="accent1"/>
      <w:sz w:val="24"/>
      <w:szCs w:val="26"/>
      <w:lang w:eastAsia="fr-FR"/>
    </w:rPr>
  </w:style>
  <w:style w:type="character" w:customStyle="1" w:styleId="Titre1Car">
    <w:name w:val="Titre 1 Car"/>
    <w:basedOn w:val="Policepardfaut"/>
    <w:link w:val="Titre1"/>
    <w:uiPriority w:val="9"/>
    <w:rsid w:val="00C950A2"/>
    <w:rPr>
      <w:rFonts w:asciiTheme="majorHAnsi" w:eastAsiaTheme="majorEastAsia" w:hAnsiTheme="majorHAnsi" w:cstheme="majorBidi"/>
      <w:b/>
      <w:bCs/>
      <w:color w:val="244061" w:themeColor="accent1" w:themeShade="80"/>
      <w:sz w:val="32"/>
      <w:szCs w:val="28"/>
      <w:lang w:eastAsia="fr-FR"/>
    </w:rPr>
  </w:style>
  <w:style w:type="character" w:customStyle="1" w:styleId="Titre4Car">
    <w:name w:val="Titre 4 Car"/>
    <w:basedOn w:val="Policepardfaut"/>
    <w:link w:val="Titre4"/>
    <w:uiPriority w:val="9"/>
    <w:rsid w:val="00992D0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992D0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992D0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992D0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992D0B"/>
    <w:rPr>
      <w:rFonts w:asciiTheme="majorHAnsi" w:eastAsiaTheme="majorEastAsia" w:hAnsiTheme="majorHAnsi" w:cstheme="majorBidi"/>
      <w:color w:val="404040" w:themeColor="text1" w:themeTint="BF"/>
      <w:sz w:val="20"/>
      <w:szCs w:val="20"/>
    </w:rPr>
  </w:style>
  <w:style w:type="character" w:customStyle="1" w:styleId="Titre9Car">
    <w:name w:val="Titre 9 Car"/>
    <w:aliases w:val="nom Car"/>
    <w:basedOn w:val="Policepardfaut"/>
    <w:link w:val="Titre9"/>
    <w:uiPriority w:val="99"/>
    <w:rsid w:val="00992D0B"/>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992D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2D0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F6ED8"/>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F6ED8"/>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92D0B"/>
    <w:rPr>
      <w:b/>
      <w:bCs/>
    </w:rPr>
  </w:style>
  <w:style w:type="paragraph" w:styleId="Paragraphedeliste">
    <w:name w:val="List Paragraph"/>
    <w:basedOn w:val="Normal"/>
    <w:link w:val="ParagraphedelisteCar"/>
    <w:uiPriority w:val="34"/>
    <w:qFormat/>
    <w:rsid w:val="00992D0B"/>
    <w:pPr>
      <w:ind w:left="720"/>
      <w:contextualSpacing/>
    </w:pPr>
  </w:style>
  <w:style w:type="character" w:customStyle="1" w:styleId="ParagraphedelisteCar">
    <w:name w:val="Paragraphe de liste Car"/>
    <w:basedOn w:val="Policepardfaut"/>
    <w:link w:val="Paragraphedeliste"/>
    <w:uiPriority w:val="34"/>
    <w:rsid w:val="00992D0B"/>
  </w:style>
  <w:style w:type="paragraph" w:customStyle="1" w:styleId="Titre10">
    <w:name w:val="Titre1"/>
    <w:basedOn w:val="Titre1"/>
    <w:next w:val="Titre2"/>
    <w:link w:val="Titre1Car0"/>
    <w:rsid w:val="008F6ED8"/>
    <w:pPr>
      <w:ind w:left="0" w:firstLine="0"/>
    </w:pPr>
  </w:style>
  <w:style w:type="character" w:customStyle="1" w:styleId="Titre1Car0">
    <w:name w:val="Titre1 Car"/>
    <w:basedOn w:val="Policepardfaut"/>
    <w:link w:val="Titre10"/>
    <w:rsid w:val="008F6ED8"/>
    <w:rPr>
      <w:rFonts w:asciiTheme="majorHAnsi" w:eastAsiaTheme="majorEastAsia" w:hAnsiTheme="majorHAnsi" w:cstheme="majorBidi"/>
      <w:b/>
      <w:bCs/>
      <w:color w:val="244061" w:themeColor="accent1" w:themeShade="80"/>
      <w:sz w:val="28"/>
      <w:szCs w:val="28"/>
    </w:rPr>
  </w:style>
  <w:style w:type="paragraph" w:customStyle="1" w:styleId="Titre30">
    <w:name w:val="Titre3"/>
    <w:basedOn w:val="Titre10"/>
    <w:link w:val="Titre3Car0"/>
    <w:rsid w:val="008F6ED8"/>
    <w:pPr>
      <w:outlineLvl w:val="1"/>
    </w:pPr>
    <w:rPr>
      <w:vanish/>
      <w:color w:val="0070C0"/>
      <w:sz w:val="24"/>
      <w:szCs w:val="26"/>
    </w:rPr>
  </w:style>
  <w:style w:type="character" w:customStyle="1" w:styleId="Titre3Car0">
    <w:name w:val="Titre3 Car"/>
    <w:basedOn w:val="Titre1Car0"/>
    <w:link w:val="Titre30"/>
    <w:rsid w:val="008F6ED8"/>
    <w:rPr>
      <w:vanish/>
      <w:color w:val="0070C0"/>
      <w:sz w:val="24"/>
      <w:szCs w:val="26"/>
    </w:rPr>
  </w:style>
  <w:style w:type="paragraph" w:styleId="TM1">
    <w:name w:val="toc 1"/>
    <w:basedOn w:val="Normal"/>
    <w:next w:val="Normal"/>
    <w:autoRedefine/>
    <w:uiPriority w:val="39"/>
    <w:unhideWhenUsed/>
    <w:qFormat/>
    <w:rsid w:val="00566104"/>
    <w:pPr>
      <w:tabs>
        <w:tab w:val="right" w:leader="dot" w:pos="9062"/>
      </w:tabs>
      <w:spacing w:before="120"/>
      <w:ind w:left="-284" w:firstLine="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6747DA"/>
    <w:pPr>
      <w:tabs>
        <w:tab w:val="right" w:leader="dot" w:pos="9062"/>
      </w:tabs>
      <w:spacing w:after="0"/>
      <w:ind w:firstLine="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992D0B"/>
    <w:pPr>
      <w:spacing w:after="0"/>
      <w:ind w:left="420"/>
      <w:jc w:val="left"/>
    </w:pPr>
    <w:rPr>
      <w:rFonts w:asciiTheme="minorHAnsi" w:hAnsiTheme="minorHAnsi"/>
      <w:i/>
      <w:iCs/>
      <w:sz w:val="20"/>
      <w:szCs w:val="20"/>
    </w:rPr>
  </w:style>
  <w:style w:type="paragraph" w:styleId="En-ttedetabledesmatires">
    <w:name w:val="TOC Heading"/>
    <w:basedOn w:val="Titre1"/>
    <w:next w:val="Normal"/>
    <w:uiPriority w:val="39"/>
    <w:semiHidden/>
    <w:unhideWhenUsed/>
    <w:qFormat/>
    <w:rsid w:val="00992D0B"/>
    <w:pPr>
      <w:spacing w:before="480" w:line="276" w:lineRule="auto"/>
      <w:ind w:left="0" w:firstLine="0"/>
      <w:jc w:val="left"/>
      <w:outlineLvl w:val="9"/>
    </w:pPr>
    <w:rPr>
      <w:color w:val="365F91" w:themeColor="accent1" w:themeShade="BF"/>
    </w:rPr>
  </w:style>
  <w:style w:type="character" w:styleId="Marquedecommentaire">
    <w:name w:val="annotation reference"/>
    <w:basedOn w:val="Policepardfaut"/>
    <w:semiHidden/>
    <w:rsid w:val="00BF6867"/>
    <w:rPr>
      <w:sz w:val="16"/>
    </w:rPr>
  </w:style>
  <w:style w:type="paragraph" w:styleId="Commentaire">
    <w:name w:val="annotation text"/>
    <w:basedOn w:val="Normal"/>
    <w:link w:val="CommentaireCar"/>
    <w:semiHidden/>
    <w:rsid w:val="00BF6867"/>
    <w:rPr>
      <w:sz w:val="20"/>
    </w:rPr>
  </w:style>
  <w:style w:type="character" w:customStyle="1" w:styleId="CommentaireCar">
    <w:name w:val="Commentaire Car"/>
    <w:basedOn w:val="Policepardfaut"/>
    <w:link w:val="Commentaire"/>
    <w:semiHidden/>
    <w:rsid w:val="00BF6867"/>
    <w:rPr>
      <w:rFonts w:ascii="Arial" w:eastAsiaTheme="minorEastAsia" w:hAnsi="Arial"/>
      <w:sz w:val="20"/>
      <w:lang w:eastAsia="fr-FR"/>
    </w:rPr>
  </w:style>
  <w:style w:type="paragraph" w:styleId="TM4">
    <w:name w:val="toc 4"/>
    <w:basedOn w:val="Normal"/>
    <w:next w:val="Normal"/>
    <w:uiPriority w:val="39"/>
    <w:rsid w:val="00BF6867"/>
    <w:pPr>
      <w:spacing w:after="0"/>
      <w:ind w:left="630"/>
      <w:jc w:val="left"/>
    </w:pPr>
    <w:rPr>
      <w:rFonts w:asciiTheme="minorHAnsi" w:hAnsiTheme="minorHAnsi"/>
      <w:sz w:val="18"/>
      <w:szCs w:val="18"/>
    </w:rPr>
  </w:style>
  <w:style w:type="paragraph" w:styleId="Pieddepage">
    <w:name w:val="footer"/>
    <w:basedOn w:val="Normal"/>
    <w:link w:val="PieddepageCar"/>
    <w:uiPriority w:val="99"/>
    <w:rsid w:val="00BF6867"/>
    <w:pPr>
      <w:tabs>
        <w:tab w:val="right" w:pos="9600"/>
      </w:tabs>
    </w:pPr>
    <w:rPr>
      <w:sz w:val="20"/>
    </w:rPr>
  </w:style>
  <w:style w:type="character" w:customStyle="1" w:styleId="PieddepageCar">
    <w:name w:val="Pied de page Car"/>
    <w:basedOn w:val="Policepardfaut"/>
    <w:link w:val="Pieddepage"/>
    <w:uiPriority w:val="99"/>
    <w:rsid w:val="00BF6867"/>
    <w:rPr>
      <w:rFonts w:ascii="Arial" w:eastAsiaTheme="minorEastAsia" w:hAnsi="Arial"/>
      <w:sz w:val="20"/>
      <w:lang w:eastAsia="fr-FR"/>
    </w:rPr>
  </w:style>
  <w:style w:type="paragraph" w:styleId="En-tte">
    <w:name w:val="header"/>
    <w:basedOn w:val="Normal"/>
    <w:link w:val="En-tteCar"/>
    <w:rsid w:val="00BF6867"/>
    <w:pPr>
      <w:tabs>
        <w:tab w:val="right" w:pos="9620"/>
      </w:tabs>
      <w:spacing w:after="440"/>
    </w:pPr>
    <w:rPr>
      <w:sz w:val="20"/>
    </w:rPr>
  </w:style>
  <w:style w:type="character" w:customStyle="1" w:styleId="En-tteCar">
    <w:name w:val="En-tête Car"/>
    <w:basedOn w:val="Policepardfaut"/>
    <w:link w:val="En-tte"/>
    <w:rsid w:val="00BF6867"/>
    <w:rPr>
      <w:rFonts w:ascii="Arial" w:eastAsiaTheme="minorEastAsia" w:hAnsi="Arial"/>
      <w:sz w:val="20"/>
      <w:lang w:eastAsia="fr-FR"/>
    </w:rPr>
  </w:style>
  <w:style w:type="paragraph" w:customStyle="1" w:styleId="numrationnontitre">
    <w:name w:val="énumération non titrée"/>
    <w:basedOn w:val="Normal"/>
    <w:qFormat/>
    <w:rsid w:val="00BF6867"/>
    <w:pPr>
      <w:numPr>
        <w:numId w:val="15"/>
      </w:numPr>
    </w:pPr>
  </w:style>
  <w:style w:type="paragraph" w:customStyle="1" w:styleId="numrationtitre">
    <w:name w:val="énumération titrée"/>
    <w:basedOn w:val="Normal"/>
    <w:next w:val="titrenumration"/>
    <w:qFormat/>
    <w:rsid w:val="00BF6867"/>
    <w:pPr>
      <w:ind w:left="360"/>
    </w:pPr>
  </w:style>
  <w:style w:type="paragraph" w:customStyle="1" w:styleId="Nom">
    <w:name w:val="Nom"/>
    <w:basedOn w:val="Normal"/>
    <w:next w:val="Normal"/>
    <w:qFormat/>
    <w:rsid w:val="00BF6867"/>
    <w:pPr>
      <w:keepNext/>
      <w:spacing w:before="240"/>
    </w:pPr>
    <w:rPr>
      <w:b/>
    </w:rPr>
  </w:style>
  <w:style w:type="paragraph" w:customStyle="1" w:styleId="titrenumration">
    <w:name w:val="titre énumération"/>
    <w:basedOn w:val="Normal"/>
    <w:next w:val="numrationtitre"/>
    <w:rsid w:val="00BF6867"/>
    <w:pPr>
      <w:keepNext/>
      <w:numPr>
        <w:numId w:val="13"/>
      </w:numPr>
      <w:tabs>
        <w:tab w:val="clear" w:pos="360"/>
      </w:tabs>
      <w:spacing w:after="0"/>
      <w:ind w:left="357" w:hanging="357"/>
    </w:pPr>
    <w:rPr>
      <w:b/>
    </w:rPr>
  </w:style>
  <w:style w:type="paragraph" w:customStyle="1" w:styleId="SignatureUbiqus">
    <w:name w:val="Signature Ubiqus"/>
    <w:basedOn w:val="Normal"/>
    <w:qFormat/>
    <w:rsid w:val="00BF6867"/>
    <w:pPr>
      <w:ind w:firstLine="0"/>
      <w:jc w:val="center"/>
    </w:pPr>
    <w:rPr>
      <w:b/>
      <w:sz w:val="16"/>
      <w:szCs w:val="16"/>
    </w:rPr>
  </w:style>
  <w:style w:type="character" w:styleId="Lienhypertexte">
    <w:name w:val="Hyperlink"/>
    <w:basedOn w:val="Policepardfaut"/>
    <w:uiPriority w:val="99"/>
    <w:rsid w:val="00BF6867"/>
    <w:rPr>
      <w:color w:val="0000FF"/>
      <w:u w:val="single"/>
    </w:rPr>
  </w:style>
  <w:style w:type="paragraph" w:styleId="Lgende">
    <w:name w:val="caption"/>
    <w:basedOn w:val="Normal"/>
    <w:next w:val="Normal"/>
    <w:uiPriority w:val="35"/>
    <w:semiHidden/>
    <w:unhideWhenUsed/>
    <w:qFormat/>
    <w:rsid w:val="00BF6867"/>
    <w:rPr>
      <w:b/>
      <w:bCs/>
      <w:sz w:val="18"/>
      <w:szCs w:val="18"/>
    </w:rPr>
  </w:style>
  <w:style w:type="character" w:styleId="Accentuation">
    <w:name w:val="Emphasis"/>
    <w:uiPriority w:val="20"/>
    <w:qFormat/>
    <w:rsid w:val="00BF6867"/>
    <w:rPr>
      <w:b/>
      <w:bCs/>
      <w:i/>
      <w:iCs/>
      <w:color w:val="5A5A5A" w:themeColor="text1" w:themeTint="A5"/>
    </w:rPr>
  </w:style>
  <w:style w:type="paragraph" w:styleId="Sansinterligne">
    <w:name w:val="No Spacing"/>
    <w:basedOn w:val="Normal"/>
    <w:link w:val="SansinterligneCar"/>
    <w:uiPriority w:val="1"/>
    <w:rsid w:val="00BF6867"/>
    <w:pPr>
      <w:ind w:firstLine="0"/>
    </w:pPr>
  </w:style>
  <w:style w:type="character" w:customStyle="1" w:styleId="SansinterligneCar">
    <w:name w:val="Sans interligne Car"/>
    <w:basedOn w:val="Policepardfaut"/>
    <w:link w:val="Sansinterligne"/>
    <w:uiPriority w:val="1"/>
    <w:rsid w:val="00BF6867"/>
    <w:rPr>
      <w:rFonts w:ascii="Arial" w:eastAsiaTheme="minorEastAsia" w:hAnsi="Arial"/>
      <w:sz w:val="21"/>
      <w:lang w:eastAsia="fr-FR"/>
    </w:rPr>
  </w:style>
  <w:style w:type="paragraph" w:styleId="Citation">
    <w:name w:val="Quote"/>
    <w:basedOn w:val="Normal"/>
    <w:next w:val="Normal"/>
    <w:link w:val="CitationCar"/>
    <w:uiPriority w:val="29"/>
    <w:rsid w:val="00BF6867"/>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BF6867"/>
    <w:rPr>
      <w:rFonts w:asciiTheme="majorHAnsi" w:eastAsiaTheme="majorEastAsia" w:hAnsiTheme="majorHAnsi" w:cstheme="majorBidi"/>
      <w:i/>
      <w:iCs/>
      <w:color w:val="5A5A5A" w:themeColor="text1" w:themeTint="A5"/>
      <w:sz w:val="21"/>
      <w:lang w:eastAsia="fr-FR"/>
    </w:rPr>
  </w:style>
  <w:style w:type="paragraph" w:styleId="Citationintense">
    <w:name w:val="Intense Quote"/>
    <w:basedOn w:val="Normal"/>
    <w:next w:val="Normal"/>
    <w:link w:val="CitationintenseCar"/>
    <w:uiPriority w:val="30"/>
    <w:qFormat/>
    <w:rsid w:val="00BF686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BF6867"/>
    <w:rPr>
      <w:rFonts w:asciiTheme="majorHAnsi" w:eastAsiaTheme="majorEastAsia" w:hAnsiTheme="majorHAnsi" w:cstheme="majorBidi"/>
      <w:i/>
      <w:iCs/>
      <w:color w:val="FFFFFF" w:themeColor="background1"/>
      <w:sz w:val="24"/>
      <w:szCs w:val="24"/>
      <w:shd w:val="clear" w:color="auto" w:fill="4F81BD" w:themeFill="accent1"/>
      <w:lang w:eastAsia="fr-FR"/>
    </w:rPr>
  </w:style>
  <w:style w:type="character" w:styleId="Emphaseple">
    <w:name w:val="Subtle Emphasis"/>
    <w:uiPriority w:val="19"/>
    <w:rsid w:val="00BF6867"/>
    <w:rPr>
      <w:i/>
      <w:iCs/>
      <w:color w:val="5A5A5A" w:themeColor="text1" w:themeTint="A5"/>
    </w:rPr>
  </w:style>
  <w:style w:type="character" w:styleId="Emphaseintense">
    <w:name w:val="Intense Emphasis"/>
    <w:uiPriority w:val="21"/>
    <w:rsid w:val="00BF6867"/>
    <w:rPr>
      <w:b/>
      <w:bCs/>
      <w:i/>
      <w:iCs/>
      <w:color w:val="4F81BD" w:themeColor="accent1"/>
      <w:sz w:val="22"/>
      <w:szCs w:val="22"/>
    </w:rPr>
  </w:style>
  <w:style w:type="character" w:styleId="Rfrenceple">
    <w:name w:val="Subtle Reference"/>
    <w:uiPriority w:val="31"/>
    <w:rsid w:val="00BF6867"/>
    <w:rPr>
      <w:color w:val="auto"/>
      <w:u w:val="single" w:color="9BBB59" w:themeColor="accent3"/>
    </w:rPr>
  </w:style>
  <w:style w:type="character" w:styleId="Rfrenceintense">
    <w:name w:val="Intense Reference"/>
    <w:basedOn w:val="Policepardfaut"/>
    <w:uiPriority w:val="32"/>
    <w:rsid w:val="00BF6867"/>
    <w:rPr>
      <w:b/>
      <w:bCs/>
      <w:color w:val="76923C" w:themeColor="accent3" w:themeShade="BF"/>
      <w:u w:val="single" w:color="9BBB59" w:themeColor="accent3"/>
    </w:rPr>
  </w:style>
  <w:style w:type="character" w:styleId="Titredulivre">
    <w:name w:val="Book Title"/>
    <w:basedOn w:val="Policepardfaut"/>
    <w:uiPriority w:val="33"/>
    <w:rsid w:val="00BF6867"/>
    <w:rPr>
      <w:rFonts w:asciiTheme="majorHAnsi" w:eastAsiaTheme="majorEastAsia" w:hAnsiTheme="majorHAnsi" w:cstheme="majorBidi"/>
      <w:b/>
      <w:bCs/>
      <w:i/>
      <w:iCs/>
      <w:color w:val="auto"/>
    </w:rPr>
  </w:style>
  <w:style w:type="paragraph" w:styleId="Textedebulles">
    <w:name w:val="Balloon Text"/>
    <w:basedOn w:val="Normal"/>
    <w:link w:val="TextedebullesCar"/>
    <w:rsid w:val="00BF6867"/>
    <w:rPr>
      <w:rFonts w:ascii="Tahoma" w:hAnsi="Tahoma" w:cs="Tahoma"/>
      <w:sz w:val="16"/>
      <w:szCs w:val="16"/>
    </w:rPr>
  </w:style>
  <w:style w:type="character" w:customStyle="1" w:styleId="TextedebullesCar">
    <w:name w:val="Texte de bulles Car"/>
    <w:basedOn w:val="Policepardfaut"/>
    <w:link w:val="Textedebulles"/>
    <w:rsid w:val="00BF6867"/>
    <w:rPr>
      <w:rFonts w:ascii="Tahoma" w:eastAsiaTheme="minorEastAsia" w:hAnsi="Tahoma" w:cs="Tahoma"/>
      <w:sz w:val="16"/>
      <w:szCs w:val="16"/>
      <w:lang w:eastAsia="fr-FR"/>
    </w:rPr>
  </w:style>
  <w:style w:type="numbering" w:customStyle="1" w:styleId="Ubiqustraditionnel">
    <w:name w:val="Ubiqus traditionnel"/>
    <w:uiPriority w:val="99"/>
    <w:rsid w:val="00BF6867"/>
    <w:pPr>
      <w:numPr>
        <w:numId w:val="20"/>
      </w:numPr>
    </w:pPr>
  </w:style>
  <w:style w:type="numbering" w:customStyle="1" w:styleId="Style2">
    <w:name w:val="Style2"/>
    <w:uiPriority w:val="99"/>
    <w:rsid w:val="00BF6867"/>
    <w:pPr>
      <w:numPr>
        <w:numId w:val="24"/>
      </w:numPr>
    </w:pPr>
  </w:style>
  <w:style w:type="numbering" w:customStyle="1" w:styleId="Ubiqus">
    <w:name w:val="Ubiqus"/>
    <w:rsid w:val="00BF6867"/>
    <w:pPr>
      <w:numPr>
        <w:numId w:val="26"/>
      </w:numPr>
    </w:pPr>
  </w:style>
  <w:style w:type="paragraph" w:styleId="TM5">
    <w:name w:val="toc 5"/>
    <w:basedOn w:val="Normal"/>
    <w:next w:val="Normal"/>
    <w:autoRedefine/>
    <w:uiPriority w:val="39"/>
    <w:rsid w:val="00BF6867"/>
    <w:pPr>
      <w:spacing w:after="0"/>
      <w:ind w:left="840"/>
      <w:jc w:val="left"/>
    </w:pPr>
    <w:rPr>
      <w:rFonts w:asciiTheme="minorHAnsi" w:hAnsiTheme="minorHAnsi"/>
      <w:sz w:val="18"/>
      <w:szCs w:val="18"/>
    </w:rPr>
  </w:style>
  <w:style w:type="paragraph" w:styleId="TM6">
    <w:name w:val="toc 6"/>
    <w:basedOn w:val="Normal"/>
    <w:next w:val="Normal"/>
    <w:autoRedefine/>
    <w:uiPriority w:val="39"/>
    <w:rsid w:val="00BF6867"/>
    <w:pPr>
      <w:spacing w:after="0"/>
      <w:ind w:left="1050"/>
      <w:jc w:val="left"/>
    </w:pPr>
    <w:rPr>
      <w:rFonts w:asciiTheme="minorHAnsi" w:hAnsiTheme="minorHAnsi"/>
      <w:sz w:val="18"/>
      <w:szCs w:val="18"/>
    </w:rPr>
  </w:style>
  <w:style w:type="character" w:styleId="Textedelespacerserv">
    <w:name w:val="Placeholder Text"/>
    <w:basedOn w:val="Policepardfaut"/>
    <w:uiPriority w:val="99"/>
    <w:semiHidden/>
    <w:rsid w:val="00BF6867"/>
    <w:rPr>
      <w:color w:val="808080"/>
    </w:rPr>
  </w:style>
  <w:style w:type="paragraph" w:customStyle="1" w:styleId="Default">
    <w:name w:val="Default"/>
    <w:rsid w:val="00BF6867"/>
    <w:pPr>
      <w:autoSpaceDE w:val="0"/>
      <w:autoSpaceDN w:val="0"/>
      <w:adjustRightInd w:val="0"/>
    </w:pPr>
    <w:rPr>
      <w:rFonts w:ascii="Calibri" w:eastAsiaTheme="minorEastAsia" w:hAnsi="Calibri" w:cs="Calibri"/>
      <w:color w:val="000000"/>
      <w:sz w:val="24"/>
      <w:szCs w:val="24"/>
      <w:lang w:eastAsia="fr-FR"/>
    </w:rPr>
  </w:style>
  <w:style w:type="character" w:styleId="Lienhypertextesuivivisit">
    <w:name w:val="FollowedHyperlink"/>
    <w:basedOn w:val="Policepardfaut"/>
    <w:rsid w:val="00BF6867"/>
    <w:rPr>
      <w:color w:val="800080" w:themeColor="followedHyperlink"/>
      <w:u w:val="single"/>
    </w:rPr>
  </w:style>
  <w:style w:type="paragraph" w:styleId="TM7">
    <w:name w:val="toc 7"/>
    <w:basedOn w:val="Normal"/>
    <w:next w:val="Normal"/>
    <w:autoRedefine/>
    <w:uiPriority w:val="39"/>
    <w:rsid w:val="00BF6867"/>
    <w:pPr>
      <w:spacing w:after="0"/>
      <w:ind w:left="1260"/>
      <w:jc w:val="left"/>
    </w:pPr>
    <w:rPr>
      <w:rFonts w:asciiTheme="minorHAnsi" w:hAnsiTheme="minorHAnsi"/>
      <w:sz w:val="18"/>
      <w:szCs w:val="18"/>
    </w:rPr>
  </w:style>
  <w:style w:type="paragraph" w:styleId="Index1">
    <w:name w:val="index 1"/>
    <w:basedOn w:val="Normal"/>
    <w:next w:val="Normal"/>
    <w:autoRedefine/>
    <w:uiPriority w:val="99"/>
    <w:rsid w:val="00BF6867"/>
    <w:pPr>
      <w:spacing w:after="0"/>
      <w:ind w:left="210" w:hanging="210"/>
    </w:pPr>
  </w:style>
  <w:style w:type="table" w:styleId="Grilledutableau">
    <w:name w:val="Table Grid"/>
    <w:basedOn w:val="TableauNormal"/>
    <w:uiPriority w:val="59"/>
    <w:rsid w:val="006B1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CF6DA1"/>
    <w:pPr>
      <w:spacing w:after="0"/>
      <w:ind w:firstLine="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semiHidden/>
    <w:rsid w:val="00CF6DA1"/>
    <w:rPr>
      <w:sz w:val="20"/>
      <w:szCs w:val="20"/>
    </w:rPr>
  </w:style>
  <w:style w:type="character" w:styleId="Appelnotedebasdep">
    <w:name w:val="footnote reference"/>
    <w:basedOn w:val="Policepardfaut"/>
    <w:uiPriority w:val="99"/>
    <w:semiHidden/>
    <w:unhideWhenUsed/>
    <w:rsid w:val="00CF6DA1"/>
    <w:rPr>
      <w:vertAlign w:val="superscript"/>
    </w:rPr>
  </w:style>
  <w:style w:type="table" w:styleId="Trameclaire-Accent1">
    <w:name w:val="Light Shading Accent 1"/>
    <w:basedOn w:val="TableauNormal"/>
    <w:uiPriority w:val="60"/>
    <w:rsid w:val="006747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M8">
    <w:name w:val="toc 8"/>
    <w:basedOn w:val="Normal"/>
    <w:next w:val="Normal"/>
    <w:autoRedefine/>
    <w:uiPriority w:val="39"/>
    <w:unhideWhenUsed/>
    <w:rsid w:val="006747DA"/>
    <w:pPr>
      <w:spacing w:after="0"/>
      <w:ind w:left="1470"/>
      <w:jc w:val="left"/>
    </w:pPr>
    <w:rPr>
      <w:rFonts w:asciiTheme="minorHAnsi" w:hAnsiTheme="minorHAnsi"/>
      <w:sz w:val="18"/>
      <w:szCs w:val="18"/>
    </w:rPr>
  </w:style>
  <w:style w:type="paragraph" w:styleId="TM9">
    <w:name w:val="toc 9"/>
    <w:basedOn w:val="Normal"/>
    <w:next w:val="Normal"/>
    <w:autoRedefine/>
    <w:uiPriority w:val="39"/>
    <w:unhideWhenUsed/>
    <w:rsid w:val="006747DA"/>
    <w:pPr>
      <w:spacing w:after="0"/>
      <w:ind w:left="1680"/>
      <w:jc w:val="left"/>
    </w:pPr>
    <w:rPr>
      <w:rFonts w:asciiTheme="minorHAnsi" w:hAnsiTheme="minorHAnsi"/>
      <w:sz w:val="18"/>
      <w:szCs w:val="18"/>
    </w:rPr>
  </w:style>
  <w:style w:type="paragraph" w:styleId="NormalWeb">
    <w:name w:val="Normal (Web)"/>
    <w:basedOn w:val="Normal"/>
    <w:uiPriority w:val="99"/>
    <w:unhideWhenUsed/>
    <w:rsid w:val="00213026"/>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field">
    <w:name w:val="field"/>
    <w:basedOn w:val="Policepardfaut"/>
    <w:rsid w:val="00A05245"/>
  </w:style>
</w:styles>
</file>

<file path=word/webSettings.xml><?xml version="1.0" encoding="utf-8"?>
<w:webSettings xmlns:r="http://schemas.openxmlformats.org/officeDocument/2006/relationships" xmlns:w="http://schemas.openxmlformats.org/wordprocessingml/2006/main">
  <w:divs>
    <w:div w:id="84618835">
      <w:bodyDiv w:val="1"/>
      <w:marLeft w:val="0"/>
      <w:marRight w:val="0"/>
      <w:marTop w:val="0"/>
      <w:marBottom w:val="0"/>
      <w:divBdr>
        <w:top w:val="none" w:sz="0" w:space="0" w:color="auto"/>
        <w:left w:val="none" w:sz="0" w:space="0" w:color="auto"/>
        <w:bottom w:val="none" w:sz="0" w:space="0" w:color="auto"/>
        <w:right w:val="none" w:sz="0" w:space="0" w:color="auto"/>
      </w:divBdr>
    </w:div>
    <w:div w:id="121115815">
      <w:bodyDiv w:val="1"/>
      <w:marLeft w:val="0"/>
      <w:marRight w:val="0"/>
      <w:marTop w:val="0"/>
      <w:marBottom w:val="0"/>
      <w:divBdr>
        <w:top w:val="none" w:sz="0" w:space="0" w:color="auto"/>
        <w:left w:val="none" w:sz="0" w:space="0" w:color="auto"/>
        <w:bottom w:val="none" w:sz="0" w:space="0" w:color="auto"/>
        <w:right w:val="none" w:sz="0" w:space="0" w:color="auto"/>
      </w:divBdr>
    </w:div>
    <w:div w:id="230504361">
      <w:bodyDiv w:val="1"/>
      <w:marLeft w:val="0"/>
      <w:marRight w:val="0"/>
      <w:marTop w:val="0"/>
      <w:marBottom w:val="0"/>
      <w:divBdr>
        <w:top w:val="none" w:sz="0" w:space="0" w:color="auto"/>
        <w:left w:val="none" w:sz="0" w:space="0" w:color="auto"/>
        <w:bottom w:val="none" w:sz="0" w:space="0" w:color="auto"/>
        <w:right w:val="none" w:sz="0" w:space="0" w:color="auto"/>
      </w:divBdr>
    </w:div>
    <w:div w:id="644089490">
      <w:bodyDiv w:val="1"/>
      <w:marLeft w:val="0"/>
      <w:marRight w:val="0"/>
      <w:marTop w:val="0"/>
      <w:marBottom w:val="0"/>
      <w:divBdr>
        <w:top w:val="none" w:sz="0" w:space="0" w:color="auto"/>
        <w:left w:val="none" w:sz="0" w:space="0" w:color="auto"/>
        <w:bottom w:val="none" w:sz="0" w:space="0" w:color="auto"/>
        <w:right w:val="none" w:sz="0" w:space="0" w:color="auto"/>
      </w:divBdr>
      <w:divsChild>
        <w:div w:id="196433470">
          <w:marLeft w:val="547"/>
          <w:marRight w:val="0"/>
          <w:marTop w:val="0"/>
          <w:marBottom w:val="0"/>
          <w:divBdr>
            <w:top w:val="none" w:sz="0" w:space="0" w:color="auto"/>
            <w:left w:val="none" w:sz="0" w:space="0" w:color="auto"/>
            <w:bottom w:val="none" w:sz="0" w:space="0" w:color="auto"/>
            <w:right w:val="none" w:sz="0" w:space="0" w:color="auto"/>
          </w:divBdr>
        </w:div>
      </w:divsChild>
    </w:div>
    <w:div w:id="781611015">
      <w:bodyDiv w:val="1"/>
      <w:marLeft w:val="0"/>
      <w:marRight w:val="0"/>
      <w:marTop w:val="0"/>
      <w:marBottom w:val="0"/>
      <w:divBdr>
        <w:top w:val="none" w:sz="0" w:space="0" w:color="auto"/>
        <w:left w:val="none" w:sz="0" w:space="0" w:color="auto"/>
        <w:bottom w:val="none" w:sz="0" w:space="0" w:color="auto"/>
        <w:right w:val="none" w:sz="0" w:space="0" w:color="auto"/>
      </w:divBdr>
      <w:divsChild>
        <w:div w:id="302849491">
          <w:marLeft w:val="547"/>
          <w:marRight w:val="0"/>
          <w:marTop w:val="0"/>
          <w:marBottom w:val="0"/>
          <w:divBdr>
            <w:top w:val="none" w:sz="0" w:space="0" w:color="auto"/>
            <w:left w:val="none" w:sz="0" w:space="0" w:color="auto"/>
            <w:bottom w:val="none" w:sz="0" w:space="0" w:color="auto"/>
            <w:right w:val="none" w:sz="0" w:space="0" w:color="auto"/>
          </w:divBdr>
        </w:div>
      </w:divsChild>
    </w:div>
    <w:div w:id="892929308">
      <w:bodyDiv w:val="1"/>
      <w:marLeft w:val="0"/>
      <w:marRight w:val="0"/>
      <w:marTop w:val="0"/>
      <w:marBottom w:val="0"/>
      <w:divBdr>
        <w:top w:val="none" w:sz="0" w:space="0" w:color="auto"/>
        <w:left w:val="none" w:sz="0" w:space="0" w:color="auto"/>
        <w:bottom w:val="none" w:sz="0" w:space="0" w:color="auto"/>
        <w:right w:val="none" w:sz="0" w:space="0" w:color="auto"/>
      </w:divBdr>
    </w:div>
    <w:div w:id="1069036896">
      <w:bodyDiv w:val="1"/>
      <w:marLeft w:val="0"/>
      <w:marRight w:val="0"/>
      <w:marTop w:val="0"/>
      <w:marBottom w:val="0"/>
      <w:divBdr>
        <w:top w:val="none" w:sz="0" w:space="0" w:color="auto"/>
        <w:left w:val="none" w:sz="0" w:space="0" w:color="auto"/>
        <w:bottom w:val="none" w:sz="0" w:space="0" w:color="auto"/>
        <w:right w:val="none" w:sz="0" w:space="0" w:color="auto"/>
      </w:divBdr>
      <w:divsChild>
        <w:div w:id="1102067641">
          <w:marLeft w:val="0"/>
          <w:marRight w:val="0"/>
          <w:marTop w:val="0"/>
          <w:marBottom w:val="0"/>
          <w:divBdr>
            <w:top w:val="none" w:sz="0" w:space="0" w:color="auto"/>
            <w:left w:val="none" w:sz="0" w:space="0" w:color="auto"/>
            <w:bottom w:val="none" w:sz="0" w:space="0" w:color="auto"/>
            <w:right w:val="none" w:sz="0" w:space="0" w:color="auto"/>
          </w:divBdr>
          <w:divsChild>
            <w:div w:id="331222799">
              <w:marLeft w:val="0"/>
              <w:marRight w:val="0"/>
              <w:marTop w:val="0"/>
              <w:marBottom w:val="0"/>
              <w:divBdr>
                <w:top w:val="none" w:sz="0" w:space="0" w:color="auto"/>
                <w:left w:val="none" w:sz="0" w:space="0" w:color="auto"/>
                <w:bottom w:val="none" w:sz="0" w:space="0" w:color="auto"/>
                <w:right w:val="none" w:sz="0" w:space="0" w:color="auto"/>
              </w:divBdr>
              <w:divsChild>
                <w:div w:id="19179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1642">
      <w:bodyDiv w:val="1"/>
      <w:marLeft w:val="0"/>
      <w:marRight w:val="0"/>
      <w:marTop w:val="0"/>
      <w:marBottom w:val="0"/>
      <w:divBdr>
        <w:top w:val="none" w:sz="0" w:space="0" w:color="auto"/>
        <w:left w:val="none" w:sz="0" w:space="0" w:color="auto"/>
        <w:bottom w:val="none" w:sz="0" w:space="0" w:color="auto"/>
        <w:right w:val="none" w:sz="0" w:space="0" w:color="auto"/>
      </w:divBdr>
    </w:div>
    <w:div w:id="1208254441">
      <w:bodyDiv w:val="1"/>
      <w:marLeft w:val="0"/>
      <w:marRight w:val="0"/>
      <w:marTop w:val="0"/>
      <w:marBottom w:val="0"/>
      <w:divBdr>
        <w:top w:val="none" w:sz="0" w:space="0" w:color="auto"/>
        <w:left w:val="none" w:sz="0" w:space="0" w:color="auto"/>
        <w:bottom w:val="none" w:sz="0" w:space="0" w:color="auto"/>
        <w:right w:val="none" w:sz="0" w:space="0" w:color="auto"/>
      </w:divBdr>
    </w:div>
    <w:div w:id="1414401327">
      <w:bodyDiv w:val="1"/>
      <w:marLeft w:val="0"/>
      <w:marRight w:val="0"/>
      <w:marTop w:val="0"/>
      <w:marBottom w:val="0"/>
      <w:divBdr>
        <w:top w:val="none" w:sz="0" w:space="0" w:color="auto"/>
        <w:left w:val="none" w:sz="0" w:space="0" w:color="auto"/>
        <w:bottom w:val="none" w:sz="0" w:space="0" w:color="auto"/>
        <w:right w:val="none" w:sz="0" w:space="0" w:color="auto"/>
      </w:divBdr>
      <w:divsChild>
        <w:div w:id="2015717135">
          <w:marLeft w:val="0"/>
          <w:marRight w:val="0"/>
          <w:marTop w:val="0"/>
          <w:marBottom w:val="0"/>
          <w:divBdr>
            <w:top w:val="none" w:sz="0" w:space="0" w:color="auto"/>
            <w:left w:val="none" w:sz="0" w:space="0" w:color="auto"/>
            <w:bottom w:val="none" w:sz="0" w:space="0" w:color="auto"/>
            <w:right w:val="none" w:sz="0" w:space="0" w:color="auto"/>
          </w:divBdr>
        </w:div>
      </w:divsChild>
    </w:div>
    <w:div w:id="1414661691">
      <w:bodyDiv w:val="1"/>
      <w:marLeft w:val="0"/>
      <w:marRight w:val="0"/>
      <w:marTop w:val="0"/>
      <w:marBottom w:val="0"/>
      <w:divBdr>
        <w:top w:val="none" w:sz="0" w:space="0" w:color="auto"/>
        <w:left w:val="none" w:sz="0" w:space="0" w:color="auto"/>
        <w:bottom w:val="none" w:sz="0" w:space="0" w:color="auto"/>
        <w:right w:val="none" w:sz="0" w:space="0" w:color="auto"/>
      </w:divBdr>
    </w:div>
    <w:div w:id="1431511960">
      <w:bodyDiv w:val="1"/>
      <w:marLeft w:val="0"/>
      <w:marRight w:val="0"/>
      <w:marTop w:val="0"/>
      <w:marBottom w:val="0"/>
      <w:divBdr>
        <w:top w:val="none" w:sz="0" w:space="0" w:color="auto"/>
        <w:left w:val="none" w:sz="0" w:space="0" w:color="auto"/>
        <w:bottom w:val="none" w:sz="0" w:space="0" w:color="auto"/>
        <w:right w:val="none" w:sz="0" w:space="0" w:color="auto"/>
      </w:divBdr>
    </w:div>
    <w:div w:id="1719358919">
      <w:bodyDiv w:val="1"/>
      <w:marLeft w:val="0"/>
      <w:marRight w:val="0"/>
      <w:marTop w:val="0"/>
      <w:marBottom w:val="0"/>
      <w:divBdr>
        <w:top w:val="none" w:sz="0" w:space="0" w:color="auto"/>
        <w:left w:val="none" w:sz="0" w:space="0" w:color="auto"/>
        <w:bottom w:val="none" w:sz="0" w:space="0" w:color="auto"/>
        <w:right w:val="none" w:sz="0" w:space="0" w:color="auto"/>
      </w:divBdr>
      <w:divsChild>
        <w:div w:id="398938030">
          <w:marLeft w:val="1800"/>
          <w:marRight w:val="0"/>
          <w:marTop w:val="106"/>
          <w:marBottom w:val="0"/>
          <w:divBdr>
            <w:top w:val="none" w:sz="0" w:space="0" w:color="auto"/>
            <w:left w:val="none" w:sz="0" w:space="0" w:color="auto"/>
            <w:bottom w:val="none" w:sz="0" w:space="0" w:color="auto"/>
            <w:right w:val="none" w:sz="0" w:space="0" w:color="auto"/>
          </w:divBdr>
        </w:div>
        <w:div w:id="1492333738">
          <w:marLeft w:val="1800"/>
          <w:marRight w:val="0"/>
          <w:marTop w:val="106"/>
          <w:marBottom w:val="0"/>
          <w:divBdr>
            <w:top w:val="none" w:sz="0" w:space="0" w:color="auto"/>
            <w:left w:val="none" w:sz="0" w:space="0" w:color="auto"/>
            <w:bottom w:val="none" w:sz="0" w:space="0" w:color="auto"/>
            <w:right w:val="none" w:sz="0" w:space="0" w:color="auto"/>
          </w:divBdr>
        </w:div>
        <w:div w:id="2053309667">
          <w:marLeft w:val="1800"/>
          <w:marRight w:val="0"/>
          <w:marTop w:val="106"/>
          <w:marBottom w:val="0"/>
          <w:divBdr>
            <w:top w:val="none" w:sz="0" w:space="0" w:color="auto"/>
            <w:left w:val="none" w:sz="0" w:space="0" w:color="auto"/>
            <w:bottom w:val="none" w:sz="0" w:space="0" w:color="auto"/>
            <w:right w:val="none" w:sz="0" w:space="0" w:color="auto"/>
          </w:divBdr>
        </w:div>
        <w:div w:id="1893880537">
          <w:marLeft w:val="1800"/>
          <w:marRight w:val="0"/>
          <w:marTop w:val="106"/>
          <w:marBottom w:val="0"/>
          <w:divBdr>
            <w:top w:val="none" w:sz="0" w:space="0" w:color="auto"/>
            <w:left w:val="none" w:sz="0" w:space="0" w:color="auto"/>
            <w:bottom w:val="none" w:sz="0" w:space="0" w:color="auto"/>
            <w:right w:val="none" w:sz="0" w:space="0" w:color="auto"/>
          </w:divBdr>
        </w:div>
      </w:divsChild>
    </w:div>
    <w:div w:id="1802729420">
      <w:bodyDiv w:val="1"/>
      <w:marLeft w:val="0"/>
      <w:marRight w:val="0"/>
      <w:marTop w:val="0"/>
      <w:marBottom w:val="0"/>
      <w:divBdr>
        <w:top w:val="none" w:sz="0" w:space="0" w:color="auto"/>
        <w:left w:val="none" w:sz="0" w:space="0" w:color="auto"/>
        <w:bottom w:val="none" w:sz="0" w:space="0" w:color="auto"/>
        <w:right w:val="none" w:sz="0" w:space="0" w:color="auto"/>
      </w:divBdr>
      <w:divsChild>
        <w:div w:id="134415563">
          <w:marLeft w:val="547"/>
          <w:marRight w:val="0"/>
          <w:marTop w:val="0"/>
          <w:marBottom w:val="0"/>
          <w:divBdr>
            <w:top w:val="none" w:sz="0" w:space="0" w:color="auto"/>
            <w:left w:val="none" w:sz="0" w:space="0" w:color="auto"/>
            <w:bottom w:val="none" w:sz="0" w:space="0" w:color="auto"/>
            <w:right w:val="none" w:sz="0" w:space="0" w:color="auto"/>
          </w:divBdr>
        </w:div>
      </w:divsChild>
    </w:div>
    <w:div w:id="214172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57579-A9D4-4A0C-BFA6-05420325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1616</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tirel</dc:creator>
  <cp:lastModifiedBy>tirel</cp:lastModifiedBy>
  <cp:revision>4</cp:revision>
  <cp:lastPrinted>2020-02-26T08:48:00Z</cp:lastPrinted>
  <dcterms:created xsi:type="dcterms:W3CDTF">2020-03-26T16:37:00Z</dcterms:created>
  <dcterms:modified xsi:type="dcterms:W3CDTF">2020-03-26T16:38:00Z</dcterms:modified>
</cp:coreProperties>
</file>